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right="0"/>
        <w:jc w:val="left"/>
        <w:textAlignment w:val="auto"/>
        <w:outlineLvl w:val="9"/>
        <w:rPr>
          <w:rFonts w:hint="eastAsia" w:ascii="方正小标宋简体" w:hAnsi="方正小标宋简体" w:eastAsia="方正小标宋简体" w:cs="方正小标宋简体"/>
          <w:b/>
          <w:bCs/>
          <w:color w:val="000000" w:themeColor="text1"/>
          <w:spacing w:val="0"/>
          <w:w w:val="100"/>
          <w:position w:val="0"/>
          <w:sz w:val="44"/>
          <w:szCs w:val="44"/>
          <w:highlight w:val="none"/>
          <w14:textFill>
            <w14:solidFill>
              <w14:schemeClr w14:val="tx1"/>
            </w14:solidFill>
          </w14:textFill>
        </w:rPr>
      </w:pPr>
      <w:bookmarkStart w:id="0" w:name="bookmark1"/>
      <w:bookmarkStart w:id="1" w:name="bookmark0"/>
      <w:bookmarkStart w:id="2" w:name="bookmark2"/>
      <w:r>
        <w:rPr>
          <w:rFonts w:hint="eastAsia" w:ascii="仿宋_GB2312" w:hAnsi="仿宋_GB2312" w:eastAsia="仿宋_GB2312" w:cs="仿宋_GB2312"/>
          <w:b w:val="0"/>
          <w:bCs w:val="0"/>
          <w:color w:val="000000" w:themeColor="text1"/>
          <w:spacing w:val="0"/>
          <w:w w:val="100"/>
          <w:position w:val="0"/>
          <w:sz w:val="32"/>
          <w:szCs w:val="32"/>
          <w:highlight w:val="none"/>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1：</w:t>
      </w:r>
    </w:p>
    <w:p>
      <w:pPr>
        <w:pStyle w:val="10"/>
        <w:keepNext/>
        <w:keepLines/>
        <w:pageBreakBefore w:val="0"/>
        <w:widowControl w:val="0"/>
        <w:shd w:val="clear" w:color="auto" w:fill="auto"/>
        <w:kinsoku/>
        <w:wordWrap/>
        <w:overflowPunct/>
        <w:topLinePunct w:val="0"/>
        <w:autoSpaceDE/>
        <w:autoSpaceDN/>
        <w:bidi w:val="0"/>
        <w:adjustRightInd/>
        <w:snapToGrid/>
        <w:spacing w:before="0" w:beforeLines="0" w:after="0" w:afterLines="0" w:line="640" w:lineRule="exact"/>
        <w:ind w:right="0"/>
        <w:jc w:val="both"/>
        <w:textAlignment w:val="auto"/>
        <w:rPr>
          <w:rFonts w:hint="eastAsia" w:ascii="方正小标宋简体" w:hAnsi="方正小标宋简体" w:eastAsia="方正小标宋简体" w:cs="方正小标宋简体"/>
          <w:b/>
          <w:bCs/>
          <w:color w:val="000000" w:themeColor="text1"/>
          <w:spacing w:val="0"/>
          <w:w w:val="100"/>
          <w:position w:val="0"/>
          <w:sz w:val="44"/>
          <w:szCs w:val="44"/>
          <w:highlight w:val="none"/>
          <w14:textFill>
            <w14:solidFill>
              <w14:schemeClr w14:val="tx1"/>
            </w14:solidFill>
          </w14:textFill>
        </w:rPr>
      </w:pPr>
    </w:p>
    <w:p>
      <w:pPr>
        <w:pStyle w:val="10"/>
        <w:keepNext/>
        <w:keepLines/>
        <w:pageBreakBefore w:val="0"/>
        <w:widowControl w:val="0"/>
        <w:shd w:val="clear" w:color="auto" w:fill="auto"/>
        <w:kinsoku/>
        <w:wordWrap/>
        <w:overflowPunct/>
        <w:topLinePunct w:val="0"/>
        <w:autoSpaceDE/>
        <w:autoSpaceDN/>
        <w:bidi w:val="0"/>
        <w:adjustRightInd/>
        <w:snapToGrid/>
        <w:spacing w:before="0" w:beforeLines="0" w:after="0" w:afterLines="0" w:line="640" w:lineRule="exact"/>
        <w:ind w:right="0"/>
        <w:jc w:val="both"/>
        <w:textAlignment w:val="auto"/>
        <w:rPr>
          <w:rFonts w:hint="eastAsia" w:ascii="方正小标宋简体" w:hAnsi="方正小标宋简体" w:eastAsia="方正小标宋简体" w:cs="方正小标宋简体"/>
          <w:b/>
          <w:bCs/>
          <w:color w:val="000000" w:themeColor="text1"/>
          <w:spacing w:val="0"/>
          <w:w w:val="100"/>
          <w:position w:val="0"/>
          <w:sz w:val="44"/>
          <w:szCs w:val="44"/>
          <w:highlight w:val="none"/>
          <w:lang w:val="en-US" w:eastAsia="zh-CN"/>
          <w14:textFill>
            <w14:solidFill>
              <w14:schemeClr w14:val="tx1"/>
            </w14:solidFill>
          </w14:textFill>
        </w:rPr>
      </w:pPr>
      <w:bookmarkStart w:id="57" w:name="_GoBack"/>
      <w:bookmarkEnd w:id="57"/>
      <w:r>
        <w:rPr>
          <w:rFonts w:hint="eastAsia" w:ascii="方正小标宋简体" w:hAnsi="方正小标宋简体" w:eastAsia="方正小标宋简体" w:cs="方正小标宋简体"/>
          <w:b/>
          <w:bCs/>
          <w:color w:val="000000" w:themeColor="text1"/>
          <w:spacing w:val="0"/>
          <w:w w:val="100"/>
          <w:position w:val="0"/>
          <w:sz w:val="44"/>
          <w:szCs w:val="44"/>
          <w:highlight w:val="none"/>
          <w14:textFill>
            <w14:solidFill>
              <w14:schemeClr w14:val="tx1"/>
            </w14:solidFill>
          </w14:textFill>
        </w:rPr>
        <w:t>惠州经济职业技术学院章程</w:t>
      </w:r>
      <w:bookmarkEnd w:id="0"/>
      <w:bookmarkEnd w:id="1"/>
      <w:bookmarkEnd w:id="2"/>
      <w:r>
        <w:rPr>
          <w:rFonts w:hint="eastAsia" w:ascii="方正小标宋简体" w:hAnsi="方正小标宋简体" w:eastAsia="方正小标宋简体" w:cs="方正小标宋简体"/>
          <w:b/>
          <w:bCs/>
          <w:color w:val="000000" w:themeColor="text1"/>
          <w:spacing w:val="0"/>
          <w:w w:val="100"/>
          <w:position w:val="0"/>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b/>
          <w:bCs/>
          <w:color w:val="000000" w:themeColor="text1"/>
          <w:spacing w:val="0"/>
          <w:w w:val="100"/>
          <w:position w:val="0"/>
          <w:sz w:val="44"/>
          <w:szCs w:val="44"/>
          <w:highlight w:val="none"/>
          <w:lang w:val="en-US" w:eastAsia="zh-CN"/>
          <w14:textFill>
            <w14:solidFill>
              <w14:schemeClr w14:val="tx1"/>
            </w14:solidFill>
          </w14:textFill>
        </w:rPr>
        <w:t>2021年修改稿</w:t>
      </w:r>
      <w:r>
        <w:rPr>
          <w:rFonts w:hint="eastAsia" w:ascii="方正小标宋简体" w:hAnsi="方正小标宋简体" w:eastAsia="方正小标宋简体" w:cs="方正小标宋简体"/>
          <w:b/>
          <w:bCs/>
          <w:color w:val="000000" w:themeColor="text1"/>
          <w:spacing w:val="0"/>
          <w:w w:val="100"/>
          <w:position w:val="0"/>
          <w:sz w:val="44"/>
          <w:szCs w:val="44"/>
          <w:highlight w:val="none"/>
          <w:lang w:eastAsia="zh-CN"/>
          <w14:textFill>
            <w14:solidFill>
              <w14:schemeClr w14:val="tx1"/>
            </w14:solidFill>
          </w14:textFill>
        </w:rPr>
        <w:t>）</w:t>
      </w:r>
    </w:p>
    <w:p>
      <w:pPr>
        <w:pStyle w:val="10"/>
        <w:keepNext/>
        <w:keepLines/>
        <w:pageBreakBefore w:val="0"/>
        <w:kinsoku/>
        <w:wordWrap/>
        <w:overflowPunct/>
        <w:topLinePunct w:val="0"/>
        <w:autoSpaceDE/>
        <w:autoSpaceDN/>
        <w:bidi w:val="0"/>
        <w:adjustRightInd/>
        <w:snapToGrid/>
        <w:spacing w:beforeLines="0" w:afterLines="0" w:line="560" w:lineRule="exact"/>
        <w:ind w:firstLine="560" w:firstLineChars="200"/>
        <w:jc w:val="both"/>
        <w:textAlignment w:val="auto"/>
        <w:rPr>
          <w:rFonts w:hint="eastAsia" w:ascii="仿宋_GB2312" w:hAnsi="仿宋_GB2312" w:eastAsia="仿宋_GB2312" w:cs="仿宋_GB2312"/>
          <w:color w:val="000000" w:themeColor="text1"/>
          <w:spacing w:val="0"/>
          <w:w w:val="100"/>
          <w:positio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28"/>
          <w:szCs w:val="28"/>
          <w:highlight w:val="none"/>
          <w14:textFill>
            <w14:solidFill>
              <w14:schemeClr w14:val="tx1"/>
            </w14:solidFill>
          </w14:textFill>
        </w:rPr>
        <w:t>（经惠州经济职业技术学院董事会第</w:t>
      </w:r>
      <w:r>
        <w:rPr>
          <w:rFonts w:hint="eastAsia" w:ascii="仿宋_GB2312" w:hAnsi="仿宋_GB2312" w:eastAsia="仿宋_GB2312" w:cs="仿宋_GB2312"/>
          <w:color w:val="000000" w:themeColor="text1"/>
          <w:spacing w:val="0"/>
          <w:w w:val="100"/>
          <w:position w:val="0"/>
          <w:sz w:val="28"/>
          <w:szCs w:val="28"/>
          <w:highlight w:val="none"/>
          <w:lang w:eastAsia="zh-CN"/>
          <w14:textFill>
            <w14:solidFill>
              <w14:schemeClr w14:val="tx1"/>
            </w14:solidFill>
          </w14:textFill>
        </w:rPr>
        <w:t>四</w:t>
      </w:r>
      <w:r>
        <w:rPr>
          <w:rFonts w:hint="eastAsia" w:ascii="仿宋_GB2312" w:hAnsi="仿宋_GB2312" w:eastAsia="仿宋_GB2312" w:cs="仿宋_GB2312"/>
          <w:color w:val="000000" w:themeColor="text1"/>
          <w:spacing w:val="0"/>
          <w:w w:val="100"/>
          <w:position w:val="0"/>
          <w:sz w:val="28"/>
          <w:szCs w:val="28"/>
          <w:highlight w:val="none"/>
          <w14:textFill>
            <w14:solidFill>
              <w14:schemeClr w14:val="tx1"/>
            </w14:solidFill>
          </w14:textFill>
        </w:rPr>
        <w:t>届第</w:t>
      </w:r>
      <w:r>
        <w:rPr>
          <w:rFonts w:hint="eastAsia" w:ascii="仿宋_GB2312" w:hAnsi="仿宋_GB2312" w:eastAsia="仿宋_GB2312" w:cs="仿宋_GB2312"/>
          <w:color w:val="000000" w:themeColor="text1"/>
          <w:spacing w:val="0"/>
          <w:w w:val="100"/>
          <w:position w:val="0"/>
          <w:sz w:val="28"/>
          <w:szCs w:val="28"/>
          <w:highlight w:val="none"/>
          <w:lang w:eastAsia="zh-CN"/>
          <w14:textFill>
            <w14:solidFill>
              <w14:schemeClr w14:val="tx1"/>
            </w14:solidFill>
          </w14:textFill>
        </w:rPr>
        <w:t>五</w:t>
      </w:r>
      <w:r>
        <w:rPr>
          <w:rFonts w:hint="eastAsia" w:ascii="仿宋_GB2312" w:hAnsi="仿宋_GB2312" w:eastAsia="仿宋_GB2312" w:cs="仿宋_GB2312"/>
          <w:color w:val="000000" w:themeColor="text1"/>
          <w:spacing w:val="0"/>
          <w:w w:val="100"/>
          <w:position w:val="0"/>
          <w:sz w:val="28"/>
          <w:szCs w:val="28"/>
          <w:highlight w:val="none"/>
          <w14:textFill>
            <w14:solidFill>
              <w14:schemeClr w14:val="tx1"/>
            </w14:solidFill>
          </w14:textFill>
        </w:rPr>
        <w:t>次会议通过</w:t>
      </w:r>
      <w:r>
        <w:rPr>
          <w:rFonts w:hint="eastAsia" w:ascii="仿宋_GB2312" w:hAnsi="仿宋_GB2312" w:eastAsia="仿宋_GB2312" w:cs="仿宋_GB2312"/>
          <w:color w:val="000000" w:themeColor="text1"/>
          <w:spacing w:val="0"/>
          <w:w w:val="100"/>
          <w:position w:val="0"/>
          <w:sz w:val="28"/>
          <w:szCs w:val="28"/>
          <w:highlight w:val="none"/>
          <w:lang w:eastAsia="zh-CN"/>
          <w14:textFill>
            <w14:solidFill>
              <w14:schemeClr w14:val="tx1"/>
            </w14:solidFill>
          </w14:textFill>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序言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惠州经济职业技术学院</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（以下简称学校）2004年3月</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由</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大连振邦集团投资创办</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从2009年8月1日起，由惠州市宏锋实业有限公司正式接管</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，现</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惠州市宏锋实业有限公司为学校实际举办者。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学校坚持公益性，以人才培养为根本任务；发展目标是</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建成品牌</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学科专业优势突出、特色鲜明的高水平职业技术院校。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第一章</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总则</w:t>
      </w:r>
    </w:p>
    <w:p>
      <w:pPr>
        <w:pStyle w:val="12"/>
        <w:keepNext w:val="0"/>
        <w:keepLines w:val="0"/>
        <w:pageBreakBefore w:val="0"/>
        <w:widowControl w:val="0"/>
        <w:shd w:val="clear" w:color="auto" w:fill="auto"/>
        <w:tabs>
          <w:tab w:val="left" w:pos="1089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根据《中华人民共和国教育法》、《中华人民共和国高等教育法》、《中华人民共和国民办教育促进法》及《民办非企业单位登记管理暂行条例》和其他有关法律法规，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参照《高等学校章程制定暂行办法》，</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制定本章程</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第一条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学校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的名称为：惠州经济职业技术学院</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，简称为：惠经职院。</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英文名称：Huizhou Economics And Polytechnic College。</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学校官方网站网址为：https://www.hzec.edu.cn/。</w:t>
      </w:r>
    </w:p>
    <w:p>
      <w:pPr>
        <w:pStyle w:val="12"/>
        <w:keepNext w:val="0"/>
        <w:keepLines w:val="0"/>
        <w:pageBreakBefore w:val="0"/>
        <w:widowControl w:val="0"/>
        <w:shd w:val="clear" w:color="auto" w:fill="auto"/>
        <w:kinsoku/>
        <w:wordWrap/>
        <w:overflowPunct/>
        <w:topLinePunct w:val="0"/>
        <w:bidi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第二条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学校办学</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性质</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：非营利性民办普通高等学校，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举办者不取得办学收益,学校的办学结余全部用于办学。</w:t>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第三条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学校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办学方向：坚持中国共产党的领导，坚持社会主义办学方向，坚持教育公益性，对受教育者加强社会主义核心价值观教育，落实立德树人根本任务。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学校的</w:t>
      </w:r>
      <w:r>
        <w:rPr>
          <w:rFonts w:hint="eastAsia" w:ascii="仿宋_GB2312" w:hAnsi="仿宋_GB2312" w:eastAsia="仿宋_GB2312" w:cs="仿宋_GB2312"/>
          <w:i w:val="0"/>
          <w:caps w:val="0"/>
          <w:color w:val="000000" w:themeColor="text1"/>
          <w:spacing w:val="0"/>
          <w:sz w:val="32"/>
          <w:szCs w:val="32"/>
          <w:highlight w:val="none"/>
          <w:shd w:val="clear" w:fill="auto"/>
          <w:lang w:eastAsia="zh-CN"/>
          <w14:textFill>
            <w14:solidFill>
              <w14:schemeClr w14:val="tx1"/>
            </w14:solidFill>
          </w14:textFill>
        </w:rPr>
        <w:t>发展定位和培养目标</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highlight w:val="none"/>
          <w:shd w:val="clear" w:fill="auto"/>
          <w:lang w:eastAsia="zh-CN"/>
          <w14:textFill>
            <w14:solidFill>
              <w14:schemeClr w14:val="tx1"/>
            </w14:solidFill>
          </w14:textFill>
        </w:rPr>
        <w:t>立足惠州、辐射广东、面向全国，以培养高素质技术技能人才、能工巧匠、大国工匠为目标，努力把学校建设成大湾区高水平职业技术学院。</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办学理念</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fill="auto"/>
          <w:lang w:eastAsia="zh-CN"/>
          <w14:textFill>
            <w14:solidFill>
              <w14:schemeClr w14:val="tx1"/>
            </w14:solidFill>
          </w14:textFill>
        </w:rPr>
        <w:t>以生为本、以质立校、学工并举、崇尚实用。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校训</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fill="auto"/>
          <w:lang w:eastAsia="zh-CN"/>
          <w14:textFill>
            <w14:solidFill>
              <w14:schemeClr w14:val="tx1"/>
            </w14:solidFill>
          </w14:textFill>
        </w:rPr>
        <w:t>明德、博学、求真、致用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hint="eastAsia" w:ascii="仿宋_GB2312" w:hAnsi="仿宋_GB2312" w:eastAsia="仿宋_GB2312" w:cs="仿宋_GB2312"/>
          <w:i w:val="0"/>
          <w:caps w:val="0"/>
          <w:color w:val="000000" w:themeColor="text1"/>
          <w:spacing w:val="0"/>
          <w:w w:val="100"/>
          <w:position w:val="0"/>
          <w:sz w:val="32"/>
          <w:szCs w:val="32"/>
          <w:highlight w:val="none"/>
          <w:u w:val="none"/>
          <w:shd w:val="clear" w:color="auto" w:fill="auto"/>
          <w:lang w:val="zh-CN" w:eastAsia="zh-CN" w:bidi="zh-TW"/>
          <w14:textFill>
            <w14:solidFill>
              <w14:schemeClr w14:val="tx1"/>
            </w14:solidFill>
          </w14:textFill>
        </w:rPr>
      </w:pPr>
      <w:r>
        <w:rPr>
          <w:rFonts w:hint="eastAsia" w:ascii="仿宋_GB2312" w:hAnsi="仿宋_GB2312" w:eastAsia="仿宋_GB2312" w:cs="仿宋_GB2312"/>
          <w:i w:val="0"/>
          <w:cap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校徽：学校校徽</w:t>
      </w:r>
      <w:r>
        <w:rPr>
          <w:rFonts w:hint="eastAsia" w:ascii="仿宋_GB2312" w:hAnsi="仿宋_GB2312" w:eastAsia="仿宋_GB2312" w:cs="仿宋_GB2312"/>
          <w:i w:val="0"/>
          <w:caps w:val="0"/>
          <w:color w:val="000000" w:themeColor="text1"/>
          <w:spacing w:val="0"/>
          <w:w w:val="100"/>
          <w:position w:val="0"/>
          <w:sz w:val="32"/>
          <w:szCs w:val="32"/>
          <w:highlight w:val="none"/>
          <w:u w:val="none"/>
          <w:shd w:val="clear" w:color="auto" w:fill="auto"/>
          <w:lang w:val="zh-CN" w:eastAsia="zh-CN" w:bidi="zh-TW"/>
          <w14:textFill>
            <w14:solidFill>
              <w14:schemeClr w14:val="tx1"/>
            </w14:solidFill>
          </w14:textFill>
        </w:rPr>
        <w:t>采用圆形设计，图中外圈为学校的中英文全称，中心图形为学校举办者宏锋实业有限公司“宏锋”两个汉字的首位拼音字母“ｈ”和“ｆ”的变体，同时也是学校简称“惠经职院”中“惠经”两个汉字的首位拼音字母“ｈ”和“j”的变体。</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w w:val="100"/>
          <w:position w:val="0"/>
          <w:sz w:val="32"/>
          <w:szCs w:val="32"/>
          <w:highlight w:val="none"/>
          <w:u w:val="none"/>
          <w:shd w:val="clear" w:color="auto" w:fill="auto"/>
          <w:lang w:val="zh-CN" w:eastAsia="zh-CN" w:bidi="zh-TW"/>
          <w14:textFill>
            <w14:solidFill>
              <w14:schemeClr w14:val="tx1"/>
            </w14:solidFill>
          </w14:textFill>
        </w:rPr>
        <w:t>整体图案体现宏锋实业有限公司和惠州经济职业技术学院的主体元素，圆形代表团结和谐，“ｈ”、“ｆ” 和“j”三个字母设计成螺旋式上升的图案，具有承前启后、奋发向上的理念，又包含了宏锋实业有限公司由实业、到基础教育再到高等教育的不断发展之意义。整体图案寓意惠州经济职业技术学院和宏锋实业有限公司和谐发展，空间无限，永无止境。图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center"/>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drawing>
          <wp:inline distT="0" distB="0" distL="114300" distR="114300">
            <wp:extent cx="1900555" cy="1744980"/>
            <wp:effectExtent l="0" t="0" r="4445" b="7620"/>
            <wp:docPr id="2" name="图片 2" descr="校徽logo（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logo（原图）"/>
                    <pic:cNvPicPr>
                      <a:picLocks noChangeAspect="1"/>
                    </pic:cNvPicPr>
                  </pic:nvPicPr>
                  <pic:blipFill>
                    <a:blip r:embed="rId8"/>
                    <a:stretch>
                      <a:fillRect/>
                    </a:stretch>
                  </pic:blipFill>
                  <pic:spPr>
                    <a:xfrm>
                      <a:off x="0" y="0"/>
                      <a:ext cx="1900555" cy="1744980"/>
                    </a:xfrm>
                    <a:prstGeom prst="rect">
                      <a:avLst/>
                    </a:prstGeom>
                  </pic:spPr>
                </pic:pic>
              </a:graphicData>
            </a:graphic>
          </wp:inline>
        </w:drawing>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校庆日：每年12月6日。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第五条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学校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的登记管理机关是：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广东省民政厅</w:t>
      </w:r>
      <w:r>
        <w:rPr>
          <w:rFonts w:hint="eastAsia" w:ascii="仿宋_GB2312" w:hAnsi="仿宋_GB2312" w:eastAsia="仿宋_GB2312" w:cs="仿宋_GB2312"/>
          <w:color w:val="000000" w:themeColor="text1"/>
          <w:spacing w:val="0"/>
          <w:w w:val="100"/>
          <w:position w:val="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shd w:val="clear" w:color="auto" w:fill="auto"/>
          <w:lang w:eastAsia="zh-CN"/>
          <w14:textFill>
            <w14:solidFill>
              <w14:schemeClr w14:val="tx1"/>
            </w14:solidFill>
          </w14:textFill>
        </w:rPr>
        <w:t>学校</w:t>
      </w:r>
      <w:r>
        <w:rPr>
          <w:rFonts w:hint="eastAsia" w:ascii="仿宋_GB2312" w:hAnsi="仿宋_GB2312" w:eastAsia="仿宋_GB2312" w:cs="仿宋_GB2312"/>
          <w:color w:val="000000" w:themeColor="text1"/>
          <w:spacing w:val="0"/>
          <w:w w:val="100"/>
          <w:position w:val="0"/>
          <w:sz w:val="32"/>
          <w:szCs w:val="32"/>
          <w:highlight w:val="none"/>
          <w:shd w:val="clear" w:color="auto" w:fill="auto"/>
          <w14:textFill>
            <w14:solidFill>
              <w14:schemeClr w14:val="tx1"/>
            </w14:solidFill>
          </w14:textFill>
        </w:rPr>
        <w:t>的业务主管单位是：广东省教育厅。</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shd w:val="clear" w:color="auto" w:fill="auto"/>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第六条 </w:t>
      </w:r>
      <w:r>
        <w:rPr>
          <w:rFonts w:hint="eastAsia" w:ascii="仿宋_GB2312" w:hAnsi="仿宋_GB2312" w:eastAsia="仿宋_GB2312" w:cs="仿宋_GB2312"/>
          <w:color w:val="000000" w:themeColor="text1"/>
          <w:spacing w:val="0"/>
          <w:w w:val="100"/>
          <w:position w:val="0"/>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shd w:val="clear" w:color="auto" w:fill="auto"/>
          <w:lang w:eastAsia="zh-CN"/>
          <w14:textFill>
            <w14:solidFill>
              <w14:schemeClr w14:val="tx1"/>
            </w14:solidFill>
          </w14:textFill>
        </w:rPr>
        <w:t>学校</w:t>
      </w:r>
      <w:r>
        <w:rPr>
          <w:rFonts w:hint="eastAsia" w:ascii="仿宋_GB2312" w:hAnsi="仿宋_GB2312" w:eastAsia="仿宋_GB2312" w:cs="仿宋_GB2312"/>
          <w:color w:val="000000" w:themeColor="text1"/>
          <w:spacing w:val="0"/>
          <w:w w:val="100"/>
          <w:position w:val="0"/>
          <w:sz w:val="32"/>
          <w:szCs w:val="32"/>
          <w:highlight w:val="none"/>
          <w:shd w:val="clear" w:color="auto" w:fill="auto"/>
          <w14:textFill>
            <w14:solidFill>
              <w14:schemeClr w14:val="tx1"/>
            </w14:solidFill>
          </w14:textFill>
        </w:rPr>
        <w:t>的住所地是：广东省惠州市惠城区马安镇</w:t>
      </w:r>
      <w:r>
        <w:rPr>
          <w:rFonts w:hint="eastAsia" w:ascii="仿宋_GB2312" w:hAnsi="仿宋_GB2312" w:eastAsia="仿宋_GB2312" w:cs="仿宋_GB2312"/>
          <w:color w:val="000000" w:themeColor="text1"/>
          <w:spacing w:val="0"/>
          <w:w w:val="100"/>
          <w:position w:val="0"/>
          <w:sz w:val="32"/>
          <w:szCs w:val="32"/>
          <w:highlight w:val="none"/>
          <w:shd w:val="clear" w:color="auto" w:fill="auto"/>
          <w:lang w:eastAsia="zh-CN"/>
          <w14:textFill>
            <w14:solidFill>
              <w14:schemeClr w14:val="tx1"/>
            </w14:solidFill>
          </w14:textFill>
        </w:rPr>
        <w:t>新乐村。</w:t>
      </w:r>
    </w:p>
    <w:p>
      <w:pPr>
        <w:keepNext w:val="0"/>
        <w:keepLines w:val="0"/>
        <w:pageBreakBefore w:val="0"/>
        <w:kinsoku/>
        <w:wordWrap/>
        <w:overflowPunct/>
        <w:topLinePunct w:val="0"/>
        <w:bidi w:val="0"/>
        <w:spacing w:line="360" w:lineRule="auto"/>
        <w:ind w:leftChars="0" w:firstLine="640" w:firstLineChars="200"/>
        <w:jc w:val="left"/>
        <w:rPr>
          <w:rFonts w:hint="eastAsia" w:ascii="仿宋_GB2312" w:hAnsi="仿宋_GB2312" w:eastAsia="仿宋_GB2312" w:cs="仿宋_GB2312"/>
          <w:b/>
          <w:bCs/>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第七条</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en-US" w:eastAsia="zh-CN" w:bidi="zh-TW"/>
          <w14:textFill>
            <w14:solidFill>
              <w14:schemeClr w14:val="tx1"/>
            </w14:solidFill>
          </w14:textFill>
        </w:rPr>
        <w:t xml:space="preserve">  本章程中的各项条款与法律、法规、规章不符的，以法律、法规、规章的规定为准。</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学校建立法律顾问制度，可对外聘请专业的法律顾问，由其为学校提供审阅、修改合同、规章制度、普法培训、法律问题咨询等服务。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第二章</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举办者、开办资金和业务范围</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第八条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最初</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举办者是大连振邦集团有限公司</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，现实际举办者是惠州市宏锋实业有限公司。</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现实际举办者</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享有如下权利：</w:t>
      </w:r>
    </w:p>
    <w:p>
      <w:pPr>
        <w:pStyle w:val="12"/>
        <w:keepNext w:val="0"/>
        <w:keepLines w:val="0"/>
        <w:pageBreakBefore w:val="0"/>
        <w:widowControl w:val="0"/>
        <w:shd w:val="clear" w:color="auto" w:fill="auto"/>
        <w:tabs>
          <w:tab w:val="left" w:pos="241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3" w:name="bookmark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3"/>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一）了解学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发展状况和财务状况；</w:t>
      </w:r>
    </w:p>
    <w:p>
      <w:pPr>
        <w:pStyle w:val="12"/>
        <w:keepNext w:val="0"/>
        <w:keepLines w:val="0"/>
        <w:pageBreakBefore w:val="0"/>
        <w:widowControl w:val="0"/>
        <w:shd w:val="clear" w:color="auto" w:fill="auto"/>
        <w:tabs>
          <w:tab w:val="left" w:pos="241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4" w:name="bookmark7"/>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二）推荐董事和监事；</w:t>
      </w:r>
    </w:p>
    <w:p>
      <w:pPr>
        <w:pStyle w:val="12"/>
        <w:keepNext w:val="0"/>
        <w:keepLines w:val="0"/>
        <w:pageBreakBefore w:val="0"/>
        <w:widowControl w:val="0"/>
        <w:shd w:val="clear" w:color="auto" w:fill="auto"/>
        <w:tabs>
          <w:tab w:val="left" w:pos="241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bookmarkStart w:id="5" w:name="bookmark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三）有权查阅董事会会议记录和学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财务会计报告</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p>
    <w:p>
      <w:pPr>
        <w:pStyle w:val="12"/>
        <w:keepNext w:val="0"/>
        <w:keepLines w:val="0"/>
        <w:pageBreakBefore w:val="0"/>
        <w:widowControl w:val="0"/>
        <w:shd w:val="clear" w:color="auto" w:fill="auto"/>
        <w:tabs>
          <w:tab w:val="left" w:pos="241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现实际举办者</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履行以下义务：</w:t>
      </w:r>
    </w:p>
    <w:p>
      <w:pPr>
        <w:pStyle w:val="12"/>
        <w:keepNext w:val="0"/>
        <w:keepLines w:val="0"/>
        <w:pageBreakBefore w:val="0"/>
        <w:widowControl w:val="0"/>
        <w:shd w:val="clear" w:color="auto" w:fill="auto"/>
        <w:tabs>
          <w:tab w:val="left" w:pos="241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（一）遵守学校章程，支持学校依法按照章程自主办学；</w:t>
      </w:r>
    </w:p>
    <w:p>
      <w:pPr>
        <w:pStyle w:val="12"/>
        <w:keepNext w:val="0"/>
        <w:keepLines w:val="0"/>
        <w:pageBreakBefore w:val="0"/>
        <w:widowControl w:val="0"/>
        <w:shd w:val="clear" w:color="auto" w:fill="auto"/>
        <w:tabs>
          <w:tab w:val="left" w:pos="241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（二）依约按时、足额缴纳出资，将出资用于办学的土地、校舍和其他资产足额过户到学校名下；</w:t>
      </w:r>
    </w:p>
    <w:p>
      <w:pPr>
        <w:pStyle w:val="12"/>
        <w:keepNext w:val="0"/>
        <w:keepLines w:val="0"/>
        <w:pageBreakBefore w:val="0"/>
        <w:widowControl w:val="0"/>
        <w:shd w:val="clear" w:color="auto" w:fill="auto"/>
        <w:tabs>
          <w:tab w:val="left" w:pos="241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（三）学校存续期间，不得挪用办学经费，不得侵占、挪用、抽逃已投入到学校的资产、国有资产、受赠的财产以及办学积累。不得向学生、家长筹集办学资金。</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第九条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校最初</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开办资金</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3000</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万元,全部由大连振邦集团有限公司出资。</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为民办普通高等</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校，主要业务范围：</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val="en-US" w:eastAsia="en-US" w:bidi="en-US"/>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lang w:val="en-US" w:eastAsia="zh-CN" w:bidi="en-US"/>
          <w14:textFill>
            <w14:solidFill>
              <w14:schemeClr w14:val="tx1"/>
            </w14:solidFill>
          </w14:textFill>
        </w:rPr>
        <w:t>一</w:t>
      </w:r>
      <w:r>
        <w:rPr>
          <w:rFonts w:hint="eastAsia" w:ascii="仿宋_GB2312" w:hAnsi="仿宋_GB2312" w:eastAsia="仿宋_GB2312" w:cs="仿宋_GB2312"/>
          <w:color w:val="000000" w:themeColor="text1"/>
          <w:spacing w:val="0"/>
          <w:w w:val="100"/>
          <w:position w:val="0"/>
          <w:sz w:val="32"/>
          <w:szCs w:val="32"/>
          <w:highlight w:val="none"/>
          <w:lang w:val="en-US" w:eastAsia="en-US" w:bidi="en-US"/>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国家全日制三年专科学历教育及非学历教育；</w:t>
      </w:r>
    </w:p>
    <w:p>
      <w:pPr>
        <w:pStyle w:val="12"/>
        <w:keepNext w:val="0"/>
        <w:keepLines w:val="0"/>
        <w:pageBreakBefore w:val="0"/>
        <w:widowControl w:val="0"/>
        <w:shd w:val="clear" w:color="auto" w:fill="auto"/>
        <w:tabs>
          <w:tab w:val="left" w:pos="2697"/>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6" w:name="bookmark9"/>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二）招生对象为高中、中专、技校和职高毕业生；</w:t>
      </w:r>
    </w:p>
    <w:p>
      <w:pPr>
        <w:pStyle w:val="12"/>
        <w:keepNext w:val="0"/>
        <w:keepLines w:val="0"/>
        <w:pageBreakBefore w:val="0"/>
        <w:widowControl w:val="0"/>
        <w:shd w:val="clear" w:color="auto" w:fill="auto"/>
        <w:tabs>
          <w:tab w:val="left" w:pos="2697"/>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bookmarkStart w:id="7" w:name="bookmark1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7"/>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三）学科门类：学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学科专业涵盖财经商贸、电子信息、教育与体育、装备制造等协调发展的多个领域。</w:t>
      </w:r>
    </w:p>
    <w:p>
      <w:pPr>
        <w:keepNext w:val="0"/>
        <w:keepLines w:val="0"/>
        <w:pageBreakBefore w:val="0"/>
        <w:widowControl/>
        <w:suppressLineNumbers w:val="0"/>
        <w:kinsoku/>
        <w:wordWrap/>
        <w:overflowPunct/>
        <w:topLinePunct w:val="0"/>
        <w:bidi w:val="0"/>
        <w:spacing w:line="360" w:lineRule="auto"/>
        <w:ind w:leftChars="0" w:firstLine="640" w:firstLineChars="200"/>
        <w:jc w:val="left"/>
        <w:rPr>
          <w:highlight w:val="none"/>
        </w:rPr>
      </w:pPr>
      <w:bookmarkStart w:id="8" w:name="bookmark1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四）办学规模：</w:t>
      </w:r>
      <w:r>
        <w:rPr>
          <w:rFonts w:ascii="仿宋_GB2312" w:hAnsi="宋体" w:eastAsia="仿宋_GB2312" w:cs="仿宋_GB2312"/>
          <w:color w:val="000000"/>
          <w:spacing w:val="0"/>
          <w:w w:val="100"/>
          <w:kern w:val="0"/>
          <w:position w:val="0"/>
          <w:sz w:val="31"/>
          <w:szCs w:val="31"/>
          <w:highlight w:val="none"/>
          <w:shd w:val="clear" w:color="auto" w:fill="auto"/>
          <w:lang w:val="en-US" w:eastAsia="zh-CN" w:bidi="ar"/>
        </w:rPr>
        <w:t>学校根据社会需求、办学条件和国家核定的办学</w:t>
      </w:r>
      <w:r>
        <w:rPr>
          <w:rFonts w:hint="eastAsia" w:ascii="仿宋_GB2312" w:hAnsi="宋体" w:eastAsia="仿宋_GB2312" w:cs="仿宋_GB2312"/>
          <w:color w:val="000000"/>
          <w:spacing w:val="0"/>
          <w:w w:val="100"/>
          <w:kern w:val="0"/>
          <w:position w:val="0"/>
          <w:sz w:val="31"/>
          <w:szCs w:val="31"/>
          <w:highlight w:val="none"/>
          <w:shd w:val="clear" w:color="auto" w:fill="auto"/>
          <w:lang w:val="en-US" w:eastAsia="zh-CN" w:bidi="ar"/>
        </w:rPr>
        <w:t>规模，制定招生方案，自主调节学科招生比例。</w:t>
      </w:r>
    </w:p>
    <w:p>
      <w:pPr>
        <w:pStyle w:val="12"/>
        <w:keepNext w:val="0"/>
        <w:keepLines w:val="0"/>
        <w:pageBreakBefore w:val="0"/>
        <w:widowControl w:val="0"/>
        <w:shd w:val="clear" w:color="auto" w:fill="auto"/>
        <w:tabs>
          <w:tab w:val="left" w:pos="2697"/>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（五）在办学基本条件成熟的情况下，适时申报本科层次。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第三章</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组织管理制度</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highlight w:val="none"/>
          <w:lang w:eastAsia="zh-CN"/>
          <w14:textFill>
            <w14:solidFill>
              <w14:schemeClr w14:val="tx1"/>
            </w14:solidFill>
          </w14:textFill>
        </w:rPr>
        <w:t>第一节</w:t>
      </w:r>
      <w:r>
        <w:rPr>
          <w:rFonts w:hint="eastAsia" w:ascii="仿宋_GB2312" w:hAnsi="仿宋_GB2312" w:eastAsia="仿宋_GB2312" w:cs="仿宋_GB2312"/>
          <w:b/>
          <w:bCs/>
          <w:color w:val="000000" w:themeColor="text1"/>
          <w:spacing w:val="0"/>
          <w:w w:val="100"/>
          <w:position w:val="0"/>
          <w:sz w:val="32"/>
          <w:szCs w:val="32"/>
          <w:highlight w:val="none"/>
          <w:lang w:val="en-US" w:eastAsia="zh-CN"/>
          <w14:textFill>
            <w14:solidFill>
              <w14:schemeClr w14:val="tx1"/>
            </w14:solidFill>
          </w14:textFill>
        </w:rPr>
        <w:t xml:space="preserve"> 董事会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第十一条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设立董事会，其成员</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9</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人。董事会是学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的决策机构。</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董</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事会由举办者代表、校长、</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党委书记、</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教职工代表、社会人士等人员组成。董事由举办者和学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推选产生。</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董事每届任期三年，董事任期届满，可连选连任。</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第十二条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董事会对本学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行使下列事项决定权：</w:t>
      </w:r>
      <w:bookmarkStart w:id="9" w:name="bookmark12"/>
    </w:p>
    <w:bookmarkEnd w:id="9"/>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一）修改学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章程；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二）制定发展规划，批准年度工作计划和制定学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规章制度;</w:t>
      </w:r>
    </w:p>
    <w:p>
      <w:pPr>
        <w:pStyle w:val="12"/>
        <w:keepNext w:val="0"/>
        <w:keepLines w:val="0"/>
        <w:pageBreakBefore w:val="0"/>
        <w:widowControl w:val="0"/>
        <w:shd w:val="clear" w:color="auto" w:fill="auto"/>
        <w:tabs>
          <w:tab w:val="left" w:pos="274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0" w:name="bookmark1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三）年度财务预算、决算方案；</w:t>
      </w:r>
    </w:p>
    <w:p>
      <w:pPr>
        <w:pStyle w:val="12"/>
        <w:keepNext w:val="0"/>
        <w:keepLines w:val="0"/>
        <w:pageBreakBefore w:val="0"/>
        <w:widowControl w:val="0"/>
        <w:shd w:val="clear" w:color="auto" w:fill="auto"/>
        <w:tabs>
          <w:tab w:val="left" w:pos="275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1" w:name="bookmark1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四）增加开办资金的方案；</w:t>
      </w:r>
    </w:p>
    <w:p>
      <w:pPr>
        <w:pStyle w:val="12"/>
        <w:keepNext w:val="0"/>
        <w:keepLines w:val="0"/>
        <w:pageBreakBefore w:val="0"/>
        <w:widowControl w:val="0"/>
        <w:shd w:val="clear" w:color="auto" w:fill="auto"/>
        <w:tabs>
          <w:tab w:val="left" w:pos="275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2" w:name="bookmark1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2"/>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五）学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的分立、合并、终止；</w:t>
      </w:r>
    </w:p>
    <w:p>
      <w:pPr>
        <w:pStyle w:val="12"/>
        <w:keepNext w:val="0"/>
        <w:keepLines w:val="0"/>
        <w:pageBreakBefore w:val="0"/>
        <w:widowControl w:val="0"/>
        <w:shd w:val="clear" w:color="auto" w:fill="auto"/>
        <w:tabs>
          <w:tab w:val="left" w:pos="273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3" w:name="bookmark17"/>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3"/>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六）聘任或解聘</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长和其提名聘任或者解聘的学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副</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长及财务负责人；</w:t>
      </w:r>
    </w:p>
    <w:p>
      <w:pPr>
        <w:pStyle w:val="12"/>
        <w:keepNext w:val="0"/>
        <w:keepLines w:val="0"/>
        <w:pageBreakBefore w:val="0"/>
        <w:widowControl w:val="0"/>
        <w:shd w:val="clear" w:color="auto" w:fill="auto"/>
        <w:tabs>
          <w:tab w:val="left" w:pos="275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4" w:name="bookmark1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七）罢免、增补董事；</w:t>
      </w:r>
    </w:p>
    <w:p>
      <w:pPr>
        <w:pStyle w:val="12"/>
        <w:keepNext w:val="0"/>
        <w:keepLines w:val="0"/>
        <w:pageBreakBefore w:val="0"/>
        <w:widowControl w:val="0"/>
        <w:shd w:val="clear" w:color="auto" w:fill="auto"/>
        <w:tabs>
          <w:tab w:val="left" w:pos="275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5" w:name="bookmark19"/>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八）内部机构的设置及教职工的编制定额和工资标准；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6" w:name="bookmark2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九）制定内部管理制度；</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（十）决定其他重大事项。</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第十三条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董事会每年召开两次定期会议，有下列情形之一的，应召开临时董事会会议：</w:t>
      </w:r>
    </w:p>
    <w:p>
      <w:pPr>
        <w:pStyle w:val="12"/>
        <w:keepNext w:val="0"/>
        <w:keepLines w:val="0"/>
        <w:pageBreakBefore w:val="0"/>
        <w:widowControl w:val="0"/>
        <w:shd w:val="clear" w:color="auto" w:fill="auto"/>
        <w:tabs>
          <w:tab w:val="left" w:pos="274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7" w:name="bookmark2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7"/>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一）董事长认为必要时；</w:t>
      </w:r>
    </w:p>
    <w:p>
      <w:pPr>
        <w:pStyle w:val="12"/>
        <w:keepNext w:val="0"/>
        <w:keepLines w:val="0"/>
        <w:pageBreakBefore w:val="0"/>
        <w:widowControl w:val="0"/>
        <w:shd w:val="clear" w:color="auto" w:fill="auto"/>
        <w:tabs>
          <w:tab w:val="left" w:pos="274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8" w:name="bookmark22"/>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1/3</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以上董事联名提议时。</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第十四条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董事会设董事长</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名，副董事长</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名。</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董事长为学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的法定代表人。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董事长由董事会以全体董事的过半数选举产生或罢免。</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副董事长协助董事长工作，董事长不能行使职权时，由副董事长代其行使职权。</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第十五条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召开董事会会议，应于会议召开</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10</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日前将会议的时间、地点、内容等一并通知全体董事。董事因故不能出席，可以书面委托其他董事代为出席董事会，委托书必须载明授权范围。</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第十六条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董事会会议应由</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1/2</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以上的董事出席方可举行。董事会会议实行</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人</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票制。董事会作决议，必须经全体董事的过半数通过。</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下列重要事项的决议，必须经全体董事的</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2/3</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以上通过方为有效：</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9" w:name="bookmark23"/>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19"/>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一）修改学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章程；</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0" w:name="bookmark2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二）制定发展规划；</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1" w:name="bookmark2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三）年度财务预算、决算；</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2" w:name="bookmark2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2"/>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四）决定学校的分立、合并、终止；</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3" w:name="bookmark27"/>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3"/>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五）学校章程规定的其他重大事项。</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第十七条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董事会会议应当制作会议记录。形成决议的，应当当场制作会议纪要，并由出席会议的董事审阅、签名。董事会决议违反法律、法规或章程规定，致使学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遭受损失的，参与决议的董事应当承担责任。但经证明在表决时反对并记载于会议记录的，该董事可免除责任。</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董事会记录由董事长指定的人员存档保管。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第十八条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董事长行使下列职权：</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val="en-US" w:eastAsia="en-US" w:bidi="en-US"/>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lang w:val="en-US" w:eastAsia="zh-CN" w:bidi="en-US"/>
          <w14:textFill>
            <w14:solidFill>
              <w14:schemeClr w14:val="tx1"/>
            </w14:solidFill>
          </w14:textFill>
        </w:rPr>
        <w:t>一</w:t>
      </w:r>
      <w:r>
        <w:rPr>
          <w:rFonts w:hint="eastAsia" w:ascii="仿宋_GB2312" w:hAnsi="仿宋_GB2312" w:eastAsia="仿宋_GB2312" w:cs="仿宋_GB2312"/>
          <w:color w:val="000000" w:themeColor="text1"/>
          <w:spacing w:val="0"/>
          <w:w w:val="100"/>
          <w:position w:val="0"/>
          <w:sz w:val="32"/>
          <w:szCs w:val="32"/>
          <w:highlight w:val="none"/>
          <w:lang w:val="en-US" w:eastAsia="en-US" w:bidi="en-US"/>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召集和主持董事会会议；</w:t>
      </w:r>
    </w:p>
    <w:p>
      <w:pPr>
        <w:pStyle w:val="12"/>
        <w:keepNext w:val="0"/>
        <w:keepLines w:val="0"/>
        <w:pageBreakBefore w:val="0"/>
        <w:widowControl w:val="0"/>
        <w:shd w:val="clear" w:color="auto" w:fill="auto"/>
        <w:tabs>
          <w:tab w:val="left" w:pos="2617"/>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4" w:name="bookmark2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二）检查董事会决议的实施情况；</w:t>
      </w:r>
    </w:p>
    <w:p>
      <w:pPr>
        <w:pStyle w:val="12"/>
        <w:keepNext w:val="0"/>
        <w:keepLines w:val="0"/>
        <w:pageBreakBefore w:val="0"/>
        <w:widowControl w:val="0"/>
        <w:shd w:val="clear" w:color="auto" w:fill="auto"/>
        <w:tabs>
          <w:tab w:val="left" w:pos="26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5" w:name="bookmark29"/>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三）代表单位签署有关文件（董事长担任法定代表人时）；</w:t>
      </w:r>
    </w:p>
    <w:p>
      <w:pPr>
        <w:pStyle w:val="12"/>
        <w:keepNext w:val="0"/>
        <w:keepLines w:val="0"/>
        <w:pageBreakBefore w:val="0"/>
        <w:widowControl w:val="0"/>
        <w:shd w:val="clear" w:color="auto" w:fill="auto"/>
        <w:tabs>
          <w:tab w:val="left" w:pos="26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pPr>
      <w:bookmarkStart w:id="26" w:name="bookmark3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四）法律、法规和学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章程规定的其他权利。</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楷体_GB2312" w:hAnsi="楷体_GB2312" w:eastAsia="楷体_GB2312" w:cs="楷体_GB2312"/>
          <w:b/>
          <w:bCs/>
          <w:color w:val="000000" w:themeColor="text1"/>
          <w:spacing w:val="0"/>
          <w:w w:val="100"/>
          <w:position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w w:val="100"/>
          <w:position w:val="0"/>
          <w:sz w:val="32"/>
          <w:szCs w:val="32"/>
          <w:highlight w:val="none"/>
          <w:lang w:val="en-US" w:eastAsia="zh-CN"/>
          <w14:textFill>
            <w14:solidFill>
              <w14:schemeClr w14:val="tx1"/>
            </w14:solidFill>
          </w14:textFill>
        </w:rPr>
        <w:t>第二节  校长和校长办公会议</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第十九条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长负责学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的教育教学和行政管理工作，对董事会负责，并行使下列职权：</w:t>
      </w:r>
    </w:p>
    <w:p>
      <w:pPr>
        <w:pStyle w:val="12"/>
        <w:keepNext w:val="0"/>
        <w:keepLines w:val="0"/>
        <w:pageBreakBefore w:val="0"/>
        <w:widowControl w:val="0"/>
        <w:shd w:val="clear" w:color="auto" w:fill="auto"/>
        <w:tabs>
          <w:tab w:val="left" w:pos="273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7" w:name="bookmark3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7"/>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一）主持学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的日常工作，组织实施董事会的决议；</w:t>
      </w:r>
    </w:p>
    <w:p>
      <w:pPr>
        <w:pStyle w:val="12"/>
        <w:keepNext w:val="0"/>
        <w:keepLines w:val="0"/>
        <w:pageBreakBefore w:val="0"/>
        <w:widowControl w:val="0"/>
        <w:shd w:val="clear" w:color="auto" w:fill="auto"/>
        <w:tabs>
          <w:tab w:val="left" w:pos="273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8" w:name="bookmark32"/>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二）拟订、实施年度教学工作计划、财务预算和学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规章制度;</w:t>
      </w:r>
    </w:p>
    <w:p>
      <w:pPr>
        <w:pStyle w:val="12"/>
        <w:keepNext w:val="0"/>
        <w:keepLines w:val="0"/>
        <w:pageBreakBefore w:val="0"/>
        <w:widowControl w:val="0"/>
        <w:shd w:val="clear" w:color="auto" w:fill="auto"/>
        <w:tabs>
          <w:tab w:val="left" w:pos="1834"/>
        </w:tabs>
        <w:kinsoku/>
        <w:wordWrap/>
        <w:overflowPunct/>
        <w:topLinePunct w:val="0"/>
        <w:autoSpaceDE/>
        <w:autoSpaceDN/>
        <w:bidi w:val="0"/>
        <w:adjustRightInd/>
        <w:snapToGrid/>
        <w:spacing w:before="0" w:after="0" w:line="360" w:lineRule="auto"/>
        <w:ind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（三）聘任和解聘学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工作人员，实施奖惩；</w:t>
      </w:r>
    </w:p>
    <w:p>
      <w:pPr>
        <w:pStyle w:val="12"/>
        <w:keepNext w:val="0"/>
        <w:keepLines w:val="0"/>
        <w:pageBreakBefore w:val="0"/>
        <w:widowControl w:val="0"/>
        <w:shd w:val="clear" w:color="auto" w:fill="auto"/>
        <w:tabs>
          <w:tab w:val="left" w:pos="27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29" w:name="bookmark3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29"/>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四）组织教育教学、科学研究活动，保证教育教学质量；</w:t>
      </w:r>
    </w:p>
    <w:p>
      <w:pPr>
        <w:pStyle w:val="12"/>
        <w:keepNext w:val="0"/>
        <w:keepLines w:val="0"/>
        <w:pageBreakBefore w:val="0"/>
        <w:widowControl w:val="0"/>
        <w:shd w:val="clear" w:color="auto" w:fill="auto"/>
        <w:tabs>
          <w:tab w:val="left" w:pos="27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30" w:name="bookmark3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3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五）拟定内部管理制度；</w:t>
      </w:r>
    </w:p>
    <w:p>
      <w:pPr>
        <w:pStyle w:val="12"/>
        <w:keepNext w:val="0"/>
        <w:keepLines w:val="0"/>
        <w:pageBreakBefore w:val="0"/>
        <w:widowControl w:val="0"/>
        <w:shd w:val="clear" w:color="auto" w:fill="auto"/>
        <w:tabs>
          <w:tab w:val="left" w:pos="27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31" w:name="bookmark3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3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六）提请聘任或解聘学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副职和财务负责人；</w:t>
      </w:r>
    </w:p>
    <w:p>
      <w:pPr>
        <w:pStyle w:val="12"/>
        <w:keepNext w:val="0"/>
        <w:keepLines w:val="0"/>
        <w:pageBreakBefore w:val="0"/>
        <w:widowControl w:val="0"/>
        <w:shd w:val="clear" w:color="auto" w:fill="auto"/>
        <w:tabs>
          <w:tab w:val="left" w:pos="27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bookmarkStart w:id="32" w:name="bookmark37"/>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32"/>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七）董事会的其他授权。</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en-US" w:eastAsia="zh-CN" w:bidi="zh-TW"/>
          <w14:textFill>
            <w14:solidFill>
              <w14:schemeClr w14:val="tx1"/>
            </w14:solidFill>
          </w14:textFill>
        </w:rPr>
        <w:t>第二十条</w:t>
      </w:r>
      <w:r>
        <w:rPr>
          <w:rFonts w:hint="eastAsia" w:ascii="仿宋_GB2312" w:eastAsia="仿宋_GB2312"/>
          <w:color w:val="000000"/>
          <w:kern w:val="0"/>
          <w:sz w:val="32"/>
          <w:szCs w:val="32"/>
          <w:highlight w:val="none"/>
          <w:lang w:val="en-US" w:eastAsia="zh-CN"/>
        </w:rPr>
        <w:t xml:space="preserve">  </w:t>
      </w:r>
      <w:r>
        <w:rPr>
          <w:rFonts w:hint="eastAsia" w:ascii="仿宋_GB2312" w:eastAsia="仿宋_GB2312"/>
          <w:color w:val="000000"/>
          <w:kern w:val="0"/>
          <w:sz w:val="32"/>
          <w:szCs w:val="32"/>
          <w:highlight w:val="none"/>
        </w:rPr>
        <w:t>校长办公会议是学校行政贯彻上级单位及学校董事会指示，落实上级精神，研究、交流、总结、布置全局性工作，对重要行政事项进行研究处理和决策的工作会议。</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en-US" w:eastAsia="zh-CN" w:bidi="zh-TW"/>
          <w14:textFill>
            <w14:solidFill>
              <w14:schemeClr w14:val="tx1"/>
            </w14:solidFill>
          </w14:textFill>
        </w:rPr>
        <w:t xml:space="preserve">第二十一条  </w:t>
      </w:r>
      <w:r>
        <w:rPr>
          <w:rFonts w:hint="eastAsia" w:ascii="仿宋_GB2312" w:eastAsia="仿宋_GB2312"/>
          <w:color w:val="000000"/>
          <w:kern w:val="0"/>
          <w:sz w:val="32"/>
          <w:szCs w:val="32"/>
          <w:highlight w:val="none"/>
        </w:rPr>
        <w:t>校长办公会议由校长</w:t>
      </w:r>
      <w:r>
        <w:rPr>
          <w:rFonts w:hint="eastAsia" w:ascii="仿宋_GB2312" w:eastAsia="仿宋_GB2312"/>
          <w:color w:val="000000"/>
          <w:kern w:val="0"/>
          <w:sz w:val="32"/>
          <w:szCs w:val="32"/>
          <w:highlight w:val="none"/>
          <w:lang w:eastAsia="zh-CN"/>
        </w:rPr>
        <w:t>（或校长授权其他行政校领导）</w:t>
      </w:r>
      <w:r>
        <w:rPr>
          <w:rFonts w:hint="eastAsia" w:ascii="仿宋_GB2312" w:eastAsia="仿宋_GB2312"/>
          <w:color w:val="000000"/>
          <w:kern w:val="0"/>
          <w:sz w:val="32"/>
          <w:szCs w:val="32"/>
          <w:highlight w:val="none"/>
        </w:rPr>
        <w:t>召集并主持，校长办公会议成员由校长、党委书记、副书记、副校长、校长助理组成。</w:t>
      </w:r>
      <w:r>
        <w:rPr>
          <w:rFonts w:hint="eastAsia" w:ascii="仿宋_GB2312" w:eastAsia="仿宋_GB2312"/>
          <w:color w:val="000000"/>
          <w:kern w:val="0"/>
          <w:sz w:val="32"/>
          <w:szCs w:val="32"/>
          <w:highlight w:val="none"/>
          <w:lang w:eastAsia="zh-CN"/>
        </w:rPr>
        <w:t>党委办公室</w:t>
      </w: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学校办公室、教务处</w:t>
      </w:r>
      <w:r>
        <w:rPr>
          <w:rFonts w:hint="eastAsia" w:ascii="仿宋_GB2312" w:eastAsia="仿宋_GB2312"/>
          <w:color w:val="000000"/>
          <w:kern w:val="0"/>
          <w:sz w:val="32"/>
          <w:szCs w:val="32"/>
          <w:highlight w:val="none"/>
        </w:rPr>
        <w:t>、学生</w:t>
      </w:r>
      <w:r>
        <w:rPr>
          <w:rFonts w:hint="eastAsia" w:ascii="仿宋_GB2312" w:eastAsia="仿宋_GB2312"/>
          <w:color w:val="000000"/>
          <w:kern w:val="0"/>
          <w:sz w:val="32"/>
          <w:szCs w:val="32"/>
          <w:highlight w:val="none"/>
          <w:lang w:eastAsia="zh-CN"/>
        </w:rPr>
        <w:t>处</w:t>
      </w: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财务处</w:t>
      </w:r>
      <w:r>
        <w:rPr>
          <w:rFonts w:hint="eastAsia" w:ascii="仿宋_GB2312" w:eastAsia="仿宋_GB2312"/>
          <w:color w:val="000000"/>
          <w:kern w:val="0"/>
          <w:sz w:val="32"/>
          <w:szCs w:val="32"/>
          <w:highlight w:val="none"/>
        </w:rPr>
        <w:t>及议题的有关部门</w:t>
      </w:r>
      <w:r>
        <w:rPr>
          <w:rFonts w:hint="eastAsia" w:ascii="仿宋_GB2312" w:eastAsia="仿宋_GB2312"/>
          <w:color w:val="000000"/>
          <w:kern w:val="0"/>
          <w:sz w:val="32"/>
          <w:szCs w:val="32"/>
          <w:highlight w:val="none"/>
          <w:lang w:eastAsia="zh-CN"/>
        </w:rPr>
        <w:t>主要</w:t>
      </w:r>
      <w:r>
        <w:rPr>
          <w:rFonts w:hint="eastAsia" w:ascii="仿宋_GB2312" w:eastAsia="仿宋_GB2312"/>
          <w:color w:val="000000"/>
          <w:kern w:val="0"/>
          <w:sz w:val="32"/>
          <w:szCs w:val="32"/>
          <w:highlight w:val="none"/>
        </w:rPr>
        <w:t>负责人列席会议。</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en-US" w:eastAsia="zh-CN" w:bidi="zh-TW"/>
          <w14:textFill>
            <w14:solidFill>
              <w14:schemeClr w14:val="tx1"/>
            </w14:solidFill>
          </w14:textFill>
        </w:rPr>
        <w:t xml:space="preserve">第二十二条  </w:t>
      </w:r>
      <w:r>
        <w:rPr>
          <w:rFonts w:hint="eastAsia" w:ascii="仿宋_GB2312" w:eastAsia="仿宋_GB2312"/>
          <w:color w:val="000000"/>
          <w:kern w:val="0"/>
          <w:sz w:val="32"/>
          <w:szCs w:val="32"/>
          <w:highlight w:val="none"/>
        </w:rPr>
        <w:t>校长办公会议原则上每两周召开一次，如遇特殊情况可提前或延期举行。</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en-US" w:eastAsia="zh-CN" w:bidi="zh-TW"/>
          <w14:textFill>
            <w14:solidFill>
              <w14:schemeClr w14:val="tx1"/>
            </w14:solidFill>
          </w14:textFill>
        </w:rPr>
        <w:t xml:space="preserve">第二十三条  </w:t>
      </w:r>
      <w:r>
        <w:rPr>
          <w:rFonts w:hint="eastAsia" w:ascii="仿宋_GB2312" w:eastAsia="仿宋_GB2312"/>
          <w:color w:val="000000"/>
          <w:kern w:val="0"/>
          <w:sz w:val="32"/>
          <w:szCs w:val="32"/>
          <w:highlight w:val="none"/>
        </w:rPr>
        <w:t>校长办公会议的主要议题：</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spacing w:val="-2"/>
          <w:kern w:val="0"/>
          <w:sz w:val="32"/>
          <w:szCs w:val="32"/>
          <w:highlight w:val="none"/>
        </w:rPr>
      </w:pPr>
      <w:r>
        <w:rPr>
          <w:rFonts w:hint="eastAsia" w:ascii="仿宋_GB2312" w:eastAsia="仿宋_GB2312"/>
          <w:color w:val="000000"/>
          <w:kern w:val="0"/>
          <w:sz w:val="32"/>
          <w:szCs w:val="32"/>
          <w:highlight w:val="none"/>
        </w:rPr>
        <w:t>（一）研究、讨论学校日常行政管理工作的工作计划和工</w:t>
      </w:r>
      <w:r>
        <w:rPr>
          <w:rFonts w:hint="eastAsia" w:ascii="仿宋_GB2312" w:eastAsia="仿宋_GB2312"/>
          <w:color w:val="000000"/>
          <w:spacing w:val="-2"/>
          <w:kern w:val="0"/>
          <w:sz w:val="32"/>
          <w:szCs w:val="32"/>
          <w:highlight w:val="none"/>
        </w:rPr>
        <w:t>作总结；研究处理教学、科研、后勤、学生工作、学校管理和服务地方等有关全校性的行政工作。</w:t>
      </w:r>
    </w:p>
    <w:p>
      <w:pPr>
        <w:keepNext w:val="0"/>
        <w:keepLines w:val="0"/>
        <w:pageBreakBefore w:val="0"/>
        <w:widowControl w:val="0"/>
        <w:kinsoku/>
        <w:wordWrap/>
        <w:overflowPunct/>
        <w:topLinePunct w:val="0"/>
        <w:autoSpaceDE w:val="0"/>
        <w:autoSpaceDN/>
        <w:bidi w:val="0"/>
        <w:adjustRightInd/>
        <w:snapToGrid/>
        <w:spacing w:line="360" w:lineRule="auto"/>
        <w:ind w:leftChars="0" w:firstLine="632" w:firstLineChars="200"/>
        <w:textAlignment w:val="auto"/>
        <w:rPr>
          <w:rFonts w:ascii="仿宋_GB2312" w:eastAsia="仿宋_GB2312"/>
          <w:color w:val="000000"/>
          <w:spacing w:val="-2"/>
          <w:kern w:val="0"/>
          <w:sz w:val="32"/>
          <w:szCs w:val="32"/>
          <w:highlight w:val="none"/>
        </w:rPr>
      </w:pPr>
      <w:r>
        <w:rPr>
          <w:rFonts w:hint="eastAsia" w:ascii="仿宋_GB2312" w:eastAsia="仿宋_GB2312"/>
          <w:color w:val="000000"/>
          <w:spacing w:val="-2"/>
          <w:kern w:val="0"/>
          <w:sz w:val="32"/>
          <w:szCs w:val="32"/>
          <w:highlight w:val="none"/>
        </w:rPr>
        <w:t>（二）审议或审定党委会需提交校长办公会议研究、讨论的有关事项。</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三</w:t>
      </w:r>
      <w:r>
        <w:rPr>
          <w:rFonts w:hint="eastAsia" w:ascii="仿宋_GB2312" w:eastAsia="仿宋_GB2312"/>
          <w:color w:val="000000"/>
          <w:kern w:val="0"/>
          <w:sz w:val="32"/>
          <w:szCs w:val="32"/>
          <w:highlight w:val="none"/>
        </w:rPr>
        <w:t>）审议学校预算与决算；研究重大建设项目方案</w:t>
      </w:r>
      <w:r>
        <w:rPr>
          <w:rFonts w:hint="eastAsia" w:ascii="仿宋_GB2312" w:eastAsia="仿宋_GB2312"/>
          <w:sz w:val="32"/>
          <w:szCs w:val="32"/>
          <w:highlight w:val="none"/>
        </w:rPr>
        <w:t>、大额资金的使用以及校产处置问题。</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四</w:t>
      </w:r>
      <w:r>
        <w:rPr>
          <w:rFonts w:hint="eastAsia" w:ascii="仿宋_GB2312" w:eastAsia="仿宋_GB2312"/>
          <w:color w:val="000000"/>
          <w:kern w:val="0"/>
          <w:sz w:val="32"/>
          <w:szCs w:val="32"/>
          <w:highlight w:val="none"/>
        </w:rPr>
        <w:t>）</w:t>
      </w:r>
      <w:r>
        <w:rPr>
          <w:rFonts w:hint="eastAsia" w:ascii="仿宋_GB2312" w:eastAsia="仿宋_GB2312"/>
          <w:color w:val="000000"/>
          <w:spacing w:val="-4"/>
          <w:kern w:val="0"/>
          <w:sz w:val="32"/>
          <w:szCs w:val="32"/>
          <w:highlight w:val="none"/>
        </w:rPr>
        <w:t>研究有关工作领导小组或工作委员会需要交校长办公会议研究决定的问题。</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五</w:t>
      </w:r>
      <w:r>
        <w:rPr>
          <w:rFonts w:hint="eastAsia" w:ascii="仿宋_GB2312" w:eastAsia="仿宋_GB2312"/>
          <w:color w:val="000000"/>
          <w:kern w:val="0"/>
          <w:sz w:val="32"/>
          <w:szCs w:val="32"/>
          <w:highlight w:val="none"/>
        </w:rPr>
        <w:t>）研究审定行政规章制度。</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六</w:t>
      </w:r>
      <w:r>
        <w:rPr>
          <w:rFonts w:hint="eastAsia" w:ascii="仿宋_GB2312" w:eastAsia="仿宋_GB2312"/>
          <w:color w:val="000000"/>
          <w:kern w:val="0"/>
          <w:sz w:val="32"/>
          <w:szCs w:val="32"/>
          <w:highlight w:val="none"/>
        </w:rPr>
        <w:t>）研究制定年度招生计划、毕业生就业指导计划及实施方案。</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七</w:t>
      </w:r>
      <w:r>
        <w:rPr>
          <w:rFonts w:hint="eastAsia" w:ascii="仿宋_GB2312" w:eastAsia="仿宋_GB2312"/>
          <w:color w:val="000000"/>
          <w:kern w:val="0"/>
          <w:sz w:val="32"/>
          <w:szCs w:val="32"/>
          <w:highlight w:val="none"/>
        </w:rPr>
        <w:t>）研究制定年度人才招聘计划和教职工的调入调出计划。</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八</w:t>
      </w:r>
      <w:r>
        <w:rPr>
          <w:rFonts w:hint="eastAsia" w:ascii="仿宋_GB2312" w:eastAsia="仿宋_GB2312"/>
          <w:color w:val="000000"/>
          <w:kern w:val="0"/>
          <w:sz w:val="32"/>
          <w:szCs w:val="32"/>
          <w:highlight w:val="none"/>
        </w:rPr>
        <w:t>）研究外聘教师的年度计划。</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eastAsia="zh-CN"/>
        </w:rPr>
        <w:t>九</w:t>
      </w:r>
      <w:r>
        <w:rPr>
          <w:rFonts w:hint="eastAsia" w:ascii="仿宋_GB2312" w:eastAsia="仿宋_GB2312"/>
          <w:color w:val="000000"/>
          <w:kern w:val="0"/>
          <w:sz w:val="32"/>
          <w:szCs w:val="32"/>
          <w:highlight w:val="none"/>
        </w:rPr>
        <w:t>）研究专业技术职称聘任的具体问题。</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（十）研究处理劳动工资管理中的具体问题和讨论、决定内部分配方面的有关事项。</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（十</w:t>
      </w:r>
      <w:r>
        <w:rPr>
          <w:rFonts w:hint="eastAsia" w:ascii="仿宋_GB2312" w:eastAsia="仿宋_GB2312"/>
          <w:color w:val="000000"/>
          <w:kern w:val="0"/>
          <w:sz w:val="32"/>
          <w:szCs w:val="32"/>
          <w:highlight w:val="none"/>
          <w:lang w:eastAsia="zh-CN"/>
        </w:rPr>
        <w:t>一</w:t>
      </w:r>
      <w:r>
        <w:rPr>
          <w:rFonts w:hint="eastAsia" w:ascii="仿宋_GB2312" w:eastAsia="仿宋_GB2312"/>
          <w:color w:val="000000"/>
          <w:kern w:val="0"/>
          <w:sz w:val="32"/>
          <w:szCs w:val="32"/>
          <w:highlight w:val="none"/>
        </w:rPr>
        <w:t>）研究决定教职工、学生有关奖惩问题。</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（十</w:t>
      </w:r>
      <w:r>
        <w:rPr>
          <w:rFonts w:hint="eastAsia" w:ascii="仿宋_GB2312" w:eastAsia="仿宋_GB2312"/>
          <w:color w:val="000000"/>
          <w:kern w:val="0"/>
          <w:sz w:val="32"/>
          <w:szCs w:val="32"/>
          <w:highlight w:val="none"/>
          <w:lang w:eastAsia="zh-CN"/>
        </w:rPr>
        <w:t>二</w:t>
      </w:r>
      <w:r>
        <w:rPr>
          <w:rFonts w:hint="eastAsia" w:ascii="仿宋_GB2312" w:eastAsia="仿宋_GB2312"/>
          <w:color w:val="000000"/>
          <w:kern w:val="0"/>
          <w:sz w:val="32"/>
          <w:szCs w:val="32"/>
          <w:highlight w:val="none"/>
        </w:rPr>
        <w:t>）研究决定学校教育教学工作和教育教学改革的方案和措施。</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hint="eastAsia"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（十</w:t>
      </w:r>
      <w:r>
        <w:rPr>
          <w:rFonts w:hint="eastAsia" w:ascii="仿宋_GB2312" w:eastAsia="仿宋_GB2312"/>
          <w:color w:val="000000"/>
          <w:kern w:val="0"/>
          <w:sz w:val="32"/>
          <w:szCs w:val="32"/>
          <w:highlight w:val="none"/>
          <w:lang w:eastAsia="zh-CN"/>
        </w:rPr>
        <w:t>三</w:t>
      </w:r>
      <w:r>
        <w:rPr>
          <w:rFonts w:hint="eastAsia" w:ascii="仿宋_GB2312" w:eastAsia="仿宋_GB2312"/>
          <w:color w:val="000000"/>
          <w:kern w:val="0"/>
          <w:sz w:val="32"/>
          <w:szCs w:val="32"/>
          <w:highlight w:val="none"/>
        </w:rPr>
        <w:t>）其他需要提交校长办公讨论的问题。</w:t>
      </w:r>
    </w:p>
    <w:p>
      <w:pPr>
        <w:keepNext w:val="0"/>
        <w:keepLines w:val="0"/>
        <w:pageBreakBefore w:val="0"/>
        <w:widowControl w:val="0"/>
        <w:kinsoku/>
        <w:wordWrap/>
        <w:overflowPunct/>
        <w:topLinePunct w:val="0"/>
        <w:autoSpaceDE w:val="0"/>
        <w:autoSpaceDN/>
        <w:bidi w:val="0"/>
        <w:adjustRightInd/>
        <w:snapToGrid/>
        <w:spacing w:line="360" w:lineRule="auto"/>
        <w:ind w:leftChars="0" w:firstLine="632" w:firstLineChars="200"/>
        <w:textAlignment w:val="auto"/>
        <w:rPr>
          <w:rFonts w:hint="eastAsia" w:ascii="仿宋_GB2312" w:eastAsia="仿宋_GB2312"/>
          <w:color w:val="000000"/>
          <w:kern w:val="0"/>
          <w:sz w:val="32"/>
          <w:szCs w:val="32"/>
          <w:highlight w:val="none"/>
        </w:rPr>
      </w:pPr>
      <w:r>
        <w:rPr>
          <w:rFonts w:hint="eastAsia" w:ascii="仿宋_GB2312" w:eastAsia="仿宋_GB2312"/>
          <w:color w:val="000000"/>
          <w:spacing w:val="-2"/>
          <w:kern w:val="0"/>
          <w:sz w:val="32"/>
          <w:szCs w:val="32"/>
          <w:highlight w:val="none"/>
        </w:rPr>
        <w:t>（</w:t>
      </w:r>
      <w:r>
        <w:rPr>
          <w:rFonts w:hint="eastAsia" w:ascii="仿宋_GB2312" w:eastAsia="仿宋_GB2312"/>
          <w:color w:val="000000"/>
          <w:spacing w:val="-2"/>
          <w:kern w:val="0"/>
          <w:sz w:val="32"/>
          <w:szCs w:val="32"/>
          <w:highlight w:val="none"/>
          <w:lang w:eastAsia="zh-CN"/>
        </w:rPr>
        <w:t>十四</w:t>
      </w:r>
      <w:r>
        <w:rPr>
          <w:rFonts w:hint="eastAsia" w:ascii="仿宋_GB2312" w:eastAsia="仿宋_GB2312"/>
          <w:color w:val="000000"/>
          <w:spacing w:val="-2"/>
          <w:kern w:val="0"/>
          <w:sz w:val="32"/>
          <w:szCs w:val="32"/>
          <w:highlight w:val="none"/>
        </w:rPr>
        <w:t>）研究、讨论董事会或董事长指定的事项。</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ascii="仿宋_GB2312" w:eastAsia="仿宋_GB2312"/>
          <w:color w:val="000000"/>
          <w:kern w:val="0"/>
          <w:sz w:val="32"/>
          <w:szCs w:val="32"/>
          <w:highlight w:val="none"/>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en-US" w:eastAsia="zh-CN" w:bidi="zh-TW"/>
          <w14:textFill>
            <w14:solidFill>
              <w14:schemeClr w14:val="tx1"/>
            </w14:solidFill>
          </w14:textFill>
        </w:rPr>
        <w:t xml:space="preserve">第二十四条  </w:t>
      </w:r>
      <w:r>
        <w:rPr>
          <w:rFonts w:hint="eastAsia" w:ascii="仿宋_GB2312" w:eastAsia="仿宋_GB2312"/>
          <w:color w:val="000000"/>
          <w:kern w:val="0"/>
          <w:sz w:val="32"/>
          <w:szCs w:val="32"/>
          <w:highlight w:val="none"/>
        </w:rPr>
        <w:t>校长办公会议根据需要安排学习议题，根据工作实际安排情况通报议题。</w:t>
      </w:r>
    </w:p>
    <w:p>
      <w:pPr>
        <w:keepNext w:val="0"/>
        <w:keepLines w:val="0"/>
        <w:pageBreakBefore w:val="0"/>
        <w:widowControl w:val="0"/>
        <w:kinsoku/>
        <w:wordWrap/>
        <w:overflowPunct/>
        <w:topLinePunct w:val="0"/>
        <w:autoSpaceDE w:val="0"/>
        <w:autoSpaceDN/>
        <w:bidi w:val="0"/>
        <w:adjustRightInd/>
        <w:snapToGrid/>
        <w:spacing w:line="360" w:lineRule="auto"/>
        <w:ind w:leftChars="0" w:firstLine="640" w:firstLineChars="200"/>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en-US" w:eastAsia="zh-CN" w:bidi="zh-TW"/>
          <w14:textFill>
            <w14:solidFill>
              <w14:schemeClr w14:val="tx1"/>
            </w14:solidFill>
          </w14:textFill>
        </w:rPr>
        <w:t xml:space="preserve">第二十五条  </w:t>
      </w:r>
      <w:r>
        <w:rPr>
          <w:rFonts w:hint="eastAsia" w:ascii="仿宋_GB2312" w:eastAsia="仿宋_GB2312"/>
          <w:color w:val="000000"/>
          <w:kern w:val="0"/>
          <w:sz w:val="32"/>
          <w:szCs w:val="32"/>
          <w:highlight w:val="none"/>
        </w:rPr>
        <w:t>会议的决议、决定，由</w:t>
      </w:r>
      <w:r>
        <w:rPr>
          <w:rFonts w:hint="eastAsia" w:ascii="仿宋_GB2312" w:eastAsia="仿宋_GB2312"/>
          <w:color w:val="000000"/>
          <w:kern w:val="0"/>
          <w:sz w:val="32"/>
          <w:szCs w:val="32"/>
          <w:highlight w:val="none"/>
          <w:lang w:eastAsia="zh-CN"/>
        </w:rPr>
        <w:t>学校</w:t>
      </w:r>
      <w:r>
        <w:rPr>
          <w:rFonts w:hint="eastAsia" w:ascii="仿宋_GB2312" w:eastAsia="仿宋_GB2312"/>
          <w:color w:val="000000"/>
          <w:kern w:val="0"/>
          <w:sz w:val="32"/>
          <w:szCs w:val="32"/>
          <w:highlight w:val="none"/>
        </w:rPr>
        <w:t>办公室负责督办。会议的会务工作由</w:t>
      </w:r>
      <w:r>
        <w:rPr>
          <w:rFonts w:hint="eastAsia" w:ascii="仿宋_GB2312" w:eastAsia="仿宋_GB2312"/>
          <w:color w:val="000000"/>
          <w:kern w:val="0"/>
          <w:sz w:val="32"/>
          <w:szCs w:val="32"/>
          <w:highlight w:val="none"/>
          <w:lang w:eastAsia="zh-CN"/>
        </w:rPr>
        <w:t>学校</w:t>
      </w:r>
      <w:r>
        <w:rPr>
          <w:rFonts w:hint="eastAsia" w:ascii="仿宋_GB2312" w:eastAsia="仿宋_GB2312"/>
          <w:color w:val="000000"/>
          <w:kern w:val="0"/>
          <w:sz w:val="32"/>
          <w:szCs w:val="32"/>
          <w:highlight w:val="none"/>
        </w:rPr>
        <w:t>办公室负责</w:t>
      </w:r>
      <w:r>
        <w:rPr>
          <w:rFonts w:hint="eastAsia" w:ascii="仿宋_GB2312" w:eastAsia="仿宋_GB2312"/>
          <w:color w:val="000000"/>
          <w:kern w:val="0"/>
          <w:sz w:val="32"/>
          <w:szCs w:val="32"/>
          <w:highlight w:val="none"/>
          <w:lang w:eastAsia="zh-CN"/>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highlight w:val="none"/>
          <w:lang w:eastAsia="zh-CN"/>
          <w14:textFill>
            <w14:solidFill>
              <w14:schemeClr w14:val="tx1"/>
            </w14:solidFill>
          </w14:textFill>
        </w:rPr>
        <w:t>第三节</w:t>
      </w:r>
      <w:r>
        <w:rPr>
          <w:rFonts w:hint="eastAsia" w:ascii="仿宋_GB2312" w:hAnsi="仿宋_GB2312" w:eastAsia="仿宋_GB2312" w:cs="仿宋_GB2312"/>
          <w:b/>
          <w:bCs/>
          <w:color w:val="000000" w:themeColor="text1"/>
          <w:spacing w:val="0"/>
          <w:w w:val="100"/>
          <w:position w:val="0"/>
          <w:sz w:val="32"/>
          <w:szCs w:val="32"/>
          <w:highlight w:val="none"/>
          <w:lang w:val="en-US" w:eastAsia="zh-CN"/>
          <w14:textFill>
            <w14:solidFill>
              <w14:schemeClr w14:val="tx1"/>
            </w14:solidFill>
          </w14:textFill>
        </w:rPr>
        <w:t xml:space="preserve"> 监事会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第二十六条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设立监事会，其成员为</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3</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监事任期与董事任期相同，任期届满，可以连选连任。并推选</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 xml:space="preserve">1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名召集人。</w:t>
      </w:r>
    </w:p>
    <w:p>
      <w:pPr>
        <w:pStyle w:val="12"/>
        <w:keepNext w:val="0"/>
        <w:keepLines w:val="0"/>
        <w:pageBreakBefore w:val="0"/>
        <w:widowControl w:val="0"/>
        <w:shd w:val="clear" w:color="auto" w:fill="auto"/>
        <w:tabs>
          <w:tab w:val="left" w:pos="118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第二十七条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监事在举办者、学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教职员工中产生和更换。监事会中的教师代表由学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教职员工民主选举产生。</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的董事、</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长及财务管理负责人，不得兼任监事。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第二十八条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监事会行使下列职权：</w:t>
      </w:r>
    </w:p>
    <w:p>
      <w:pPr>
        <w:pStyle w:val="12"/>
        <w:keepNext w:val="0"/>
        <w:keepLines w:val="0"/>
        <w:pageBreakBefore w:val="0"/>
        <w:widowControl w:val="0"/>
        <w:shd w:val="clear" w:color="auto" w:fill="auto"/>
        <w:tabs>
          <w:tab w:val="left" w:pos="27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33" w:name="bookmark3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33"/>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一）检查监督单位的财务；</w:t>
      </w:r>
    </w:p>
    <w:p>
      <w:pPr>
        <w:pStyle w:val="12"/>
        <w:keepNext w:val="0"/>
        <w:keepLines w:val="0"/>
        <w:pageBreakBefore w:val="0"/>
        <w:widowControl w:val="0"/>
        <w:shd w:val="clear" w:color="auto" w:fill="auto"/>
        <w:tabs>
          <w:tab w:val="left" w:pos="2717"/>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34" w:name="bookmark39"/>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3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二）对董事、学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主要领导执行职务时违反法律、法规或章程的行为进行监督；</w:t>
      </w:r>
    </w:p>
    <w:p>
      <w:pPr>
        <w:pStyle w:val="12"/>
        <w:keepNext w:val="0"/>
        <w:keepLines w:val="0"/>
        <w:pageBreakBefore w:val="0"/>
        <w:widowControl w:val="0"/>
        <w:shd w:val="clear" w:color="auto" w:fill="auto"/>
        <w:tabs>
          <w:tab w:val="left" w:pos="27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35" w:name="bookmark4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3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三）当董事和学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长的行为损害学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的利益时，要求董事和学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长予以纠正；</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监事列席董事会会议。</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第二十九条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监事会议实行</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人</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票制。监事会决议须经全体监事过半数表决通过，方为有效。</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b/>
          <w:bCs/>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highlight w:val="none"/>
          <w:lang w:eastAsia="zh-CN"/>
          <w14:textFill>
            <w14:solidFill>
              <w14:schemeClr w14:val="tx1"/>
            </w14:solidFill>
          </w14:textFill>
        </w:rPr>
        <w:t>第四节</w:t>
      </w:r>
      <w:r>
        <w:rPr>
          <w:rFonts w:hint="eastAsia" w:ascii="仿宋_GB2312" w:hAnsi="仿宋_GB2312" w:eastAsia="仿宋_GB2312" w:cs="仿宋_GB2312"/>
          <w:b/>
          <w:bCs/>
          <w:color w:val="000000" w:themeColor="text1"/>
          <w:spacing w:val="0"/>
          <w:w w:val="100"/>
          <w:position w:val="0"/>
          <w:sz w:val="32"/>
          <w:szCs w:val="32"/>
          <w:highlight w:val="none"/>
          <w:lang w:val="en-US" w:eastAsia="zh-CN"/>
          <w14:textFill>
            <w14:solidFill>
              <w14:schemeClr w14:val="tx1"/>
            </w14:solidFill>
          </w14:textFill>
        </w:rPr>
        <w:t xml:space="preserve">  党的组织</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rPr>
      </w:pPr>
      <w:bookmarkStart w:id="36" w:name="_Toc73698234"/>
      <w:bookmarkStart w:id="37" w:name="_Toc73697983"/>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第三十条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Cs/>
          <w:sz w:val="32"/>
          <w:szCs w:val="32"/>
          <w:highlight w:val="none"/>
        </w:rPr>
        <w:t>学校依据《中国共产党章程》，经报上级党组织批准</w:t>
      </w:r>
      <w:r>
        <w:rPr>
          <w:rFonts w:hint="eastAsia" w:ascii="仿宋_GB2312" w:hAnsi="仿宋_GB2312" w:eastAsia="仿宋_GB2312" w:cs="仿宋_GB2312"/>
          <w:sz w:val="32"/>
          <w:szCs w:val="32"/>
          <w:highlight w:val="none"/>
        </w:rPr>
        <w:t>，成立中国共产党</w:t>
      </w:r>
      <w:r>
        <w:rPr>
          <w:rFonts w:hint="eastAsia" w:ascii="仿宋_GB2312" w:hAnsi="仿宋_GB2312" w:eastAsia="仿宋_GB2312" w:cs="仿宋_GB2312"/>
          <w:sz w:val="32"/>
          <w:szCs w:val="32"/>
          <w:highlight w:val="none"/>
          <w:lang w:eastAsia="zh-CN"/>
        </w:rPr>
        <w:t>惠州经济职业技术学院</w:t>
      </w:r>
      <w:r>
        <w:rPr>
          <w:rFonts w:hint="eastAsia" w:ascii="仿宋_GB2312" w:hAnsi="仿宋_GB2312" w:eastAsia="仿宋_GB2312" w:cs="仿宋_GB2312"/>
          <w:sz w:val="32"/>
          <w:szCs w:val="32"/>
          <w:highlight w:val="none"/>
        </w:rPr>
        <w:t>委员会（以下简称学校党委）。学校党委在上级党组织的领导下，严格遵照</w:t>
      </w:r>
      <w:r>
        <w:rPr>
          <w:rFonts w:hint="eastAsia" w:ascii="仿宋_GB2312" w:hAnsi="仿宋_GB2312" w:eastAsia="仿宋_GB2312" w:cs="仿宋_GB2312"/>
          <w:bCs/>
          <w:sz w:val="32"/>
          <w:szCs w:val="32"/>
          <w:highlight w:val="none"/>
        </w:rPr>
        <w:t>《中国共产党章程》</w:t>
      </w:r>
      <w:r>
        <w:rPr>
          <w:rFonts w:hint="eastAsia" w:ascii="仿宋_GB2312" w:hAnsi="仿宋_GB2312" w:eastAsia="仿宋_GB2312" w:cs="仿宋_GB2312"/>
          <w:sz w:val="32"/>
          <w:szCs w:val="32"/>
          <w:highlight w:val="none"/>
        </w:rPr>
        <w:t>《中国共产党普通高等学校基层组织工作条例》《关于加强民办学校党建工作的意见（试行）》等有关规定开展工作。</w:t>
      </w:r>
      <w:bookmarkEnd w:id="36"/>
      <w:bookmarkEnd w:id="37"/>
      <w:bookmarkStart w:id="38" w:name="_Toc73697985"/>
      <w:bookmarkStart w:id="39" w:name="_Toc73698236"/>
    </w:p>
    <w:p>
      <w:pPr>
        <w:pStyle w:val="5"/>
        <w:keepNext w:val="0"/>
        <w:keepLines w:val="0"/>
        <w:pageBreakBefore w:val="0"/>
        <w:kinsoku/>
        <w:wordWrap/>
        <w:overflowPunct/>
        <w:topLinePunct w:val="0"/>
        <w:bidi w:val="0"/>
        <w:spacing w:before="0" w:beforeAutospacing="0" w:after="0" w:afterAutospacing="0" w:line="360" w:lineRule="auto"/>
        <w:ind w:leftChars="0" w:firstLine="642"/>
        <w:jc w:val="both"/>
        <w:rPr>
          <w:rFonts w:ascii="仿宋_GB2312" w:hAnsi="仿宋_GB2312" w:eastAsia="仿宋_GB2312" w:cs="仿宋_GB2312"/>
          <w:sz w:val="32"/>
          <w:szCs w:val="32"/>
          <w:highlight w:val="none"/>
          <w:lang w:val="zh-CN"/>
        </w:rPr>
      </w:pPr>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zh-CN" w:eastAsia="zh-CN" w:bidi="zh-TW"/>
          <w14:textFill>
            <w14:solidFill>
              <w14:schemeClr w14:val="tx1"/>
            </w14:solidFill>
          </w14:textFill>
        </w:rPr>
        <w:t>第</w:t>
      </w:r>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三十一</w:t>
      </w:r>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zh-CN" w:eastAsia="zh-CN" w:bidi="zh-TW"/>
          <w14:textFill>
            <w14:solidFill>
              <w14:schemeClr w14:val="tx1"/>
            </w14:solidFill>
          </w14:textFill>
        </w:rPr>
        <w:t>条</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学校按照党章规定建立各级基层党组织，并按期换届，确保党组织和党的工作全覆盖。</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（一）学校党委由党员大会或者党员代表大会选举产生，一般设委员7至</w:t>
      </w:r>
      <w:r>
        <w:rPr>
          <w:rFonts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rPr>
        <w:t>人（根据学校实际，经上级党组织批准，可以适当增减党委委员数），其中，设党委书记</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名，副书记</w:t>
      </w:r>
      <w:r>
        <w:rPr>
          <w:rFonts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rPr>
        <w:t>名，每届任期</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年。党委对党员大会或者党员代表大会负责并报告工作。按照程序选举产生党委领导班子。</w:t>
      </w:r>
      <w:r>
        <w:rPr>
          <w:rFonts w:hint="eastAsia" w:ascii="仿宋_GB2312" w:hAnsi="仿宋" w:eastAsia="仿宋_GB2312" w:cs="仿宋_GB2312"/>
          <w:sz w:val="32"/>
          <w:szCs w:val="32"/>
          <w:highlight w:val="none"/>
        </w:rPr>
        <w:t>党委书记由学校</w:t>
      </w:r>
      <w:r>
        <w:rPr>
          <w:rFonts w:hint="eastAsia" w:ascii="仿宋_GB2312" w:hAnsi="仿宋_GB2312" w:eastAsia="仿宋_GB2312" w:cs="仿宋_GB2312"/>
          <w:sz w:val="32"/>
          <w:szCs w:val="32"/>
          <w:highlight w:val="none"/>
        </w:rPr>
        <w:t>党员代表大会</w:t>
      </w:r>
      <w:r>
        <w:rPr>
          <w:rFonts w:hint="eastAsia" w:ascii="仿宋_GB2312" w:hAnsi="仿宋" w:eastAsia="仿宋_GB2312" w:cs="仿宋_GB2312"/>
          <w:sz w:val="32"/>
          <w:szCs w:val="32"/>
          <w:highlight w:val="none"/>
        </w:rPr>
        <w:t>（党员大会）选举产生并报上级党组织批准或由上级党组织任命</w:t>
      </w:r>
      <w:r>
        <w:rPr>
          <w:rFonts w:hint="eastAsia" w:ascii="仿宋_GB2312" w:hAnsi="仿宋_GB2312" w:eastAsia="仿宋_GB2312" w:cs="仿宋_GB2312"/>
          <w:sz w:val="32"/>
          <w:szCs w:val="32"/>
          <w:highlight w:val="none"/>
        </w:rPr>
        <w:t>。党委书记一般兼任政府派驻学校督导专员。</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（二）学校院（系）级单位或职能部门根据工作需要和党员人数，经学校党委批准，设立党的基层委员会、总支部委员会、支部委员会。党的基层委员会由党员大会或者党员代表大会选举产生，</w:t>
      </w:r>
      <w:r>
        <w:rPr>
          <w:rFonts w:hint="eastAsia" w:ascii="仿宋_GB2312" w:hAnsi="仿宋_GB2312" w:eastAsia="仿宋_GB2312" w:cs="仿宋_GB2312"/>
          <w:kern w:val="0"/>
          <w:sz w:val="32"/>
          <w:szCs w:val="32"/>
          <w:highlight w:val="none"/>
        </w:rPr>
        <w:t>党的总支部委员会、支部委员会由党员大会选举产生。院（系）党组织每届任期一般为</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年。</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rPr>
        <w:t>（三）学校院（系）级以下单位</w:t>
      </w:r>
      <w:r>
        <w:rPr>
          <w:rFonts w:hint="eastAsia" w:ascii="仿宋_GB2312" w:hAnsi="仿宋_GB2312" w:eastAsia="仿宋_GB2312" w:cs="仿宋_GB2312"/>
          <w:sz w:val="32"/>
          <w:szCs w:val="32"/>
          <w:highlight w:val="none"/>
        </w:rPr>
        <w:t>或职能部门</w:t>
      </w:r>
      <w:r>
        <w:rPr>
          <w:rFonts w:hint="eastAsia" w:ascii="仿宋_GB2312" w:hAnsi="仿宋_GB2312" w:eastAsia="仿宋_GB2312" w:cs="仿宋_GB2312"/>
          <w:kern w:val="2"/>
          <w:sz w:val="32"/>
          <w:szCs w:val="32"/>
          <w:highlight w:val="none"/>
        </w:rPr>
        <w:t>设立党支部，应当与教学、科研、管理、服务等职能机构相对应。有正式党员</w:t>
      </w:r>
      <w:r>
        <w:rPr>
          <w:rFonts w:ascii="仿宋_GB2312" w:hAnsi="仿宋_GB2312" w:eastAsia="仿宋_GB2312" w:cs="仿宋_GB2312"/>
          <w:kern w:val="2"/>
          <w:sz w:val="32"/>
          <w:szCs w:val="32"/>
          <w:highlight w:val="none"/>
        </w:rPr>
        <w:t>7</w:t>
      </w:r>
      <w:r>
        <w:rPr>
          <w:rFonts w:hint="eastAsia" w:ascii="仿宋_GB2312" w:hAnsi="仿宋_GB2312" w:eastAsia="仿宋_GB2312" w:cs="仿宋_GB2312"/>
          <w:kern w:val="2"/>
          <w:sz w:val="32"/>
          <w:szCs w:val="32"/>
          <w:highlight w:val="none"/>
        </w:rPr>
        <w:t>人以上的党支部，应当设立党支部委员会；正式党员不足</w:t>
      </w:r>
      <w:r>
        <w:rPr>
          <w:rFonts w:ascii="仿宋_GB2312" w:hAnsi="仿宋_GB2312" w:eastAsia="仿宋_GB2312" w:cs="仿宋_GB2312"/>
          <w:kern w:val="2"/>
          <w:sz w:val="32"/>
          <w:szCs w:val="32"/>
          <w:highlight w:val="none"/>
        </w:rPr>
        <w:t>7</w:t>
      </w:r>
      <w:r>
        <w:rPr>
          <w:rFonts w:hint="eastAsia" w:ascii="仿宋_GB2312" w:hAnsi="仿宋_GB2312" w:eastAsia="仿宋_GB2312" w:cs="仿宋_GB2312"/>
          <w:kern w:val="2"/>
          <w:sz w:val="32"/>
          <w:szCs w:val="32"/>
          <w:highlight w:val="none"/>
        </w:rPr>
        <w:t>人的党支部，设</w:t>
      </w:r>
      <w:r>
        <w:rPr>
          <w:rFonts w:ascii="仿宋_GB2312" w:hAnsi="仿宋_GB2312" w:eastAsia="仿宋_GB2312" w:cs="仿宋_GB2312"/>
          <w:kern w:val="2"/>
          <w:sz w:val="32"/>
          <w:szCs w:val="32"/>
          <w:highlight w:val="none"/>
        </w:rPr>
        <w:t>1</w:t>
      </w:r>
      <w:r>
        <w:rPr>
          <w:rFonts w:hint="eastAsia" w:ascii="仿宋_GB2312" w:hAnsi="仿宋_GB2312" w:eastAsia="仿宋_GB2312" w:cs="仿宋_GB2312"/>
          <w:kern w:val="2"/>
          <w:sz w:val="32"/>
          <w:szCs w:val="32"/>
          <w:highlight w:val="none"/>
        </w:rPr>
        <w:t>名书记，必要时可以设</w:t>
      </w:r>
      <w:r>
        <w:rPr>
          <w:rFonts w:ascii="仿宋_GB2312" w:hAnsi="仿宋_GB2312" w:eastAsia="仿宋_GB2312" w:cs="仿宋_GB2312"/>
          <w:kern w:val="2"/>
          <w:sz w:val="32"/>
          <w:szCs w:val="32"/>
          <w:highlight w:val="none"/>
        </w:rPr>
        <w:t>1</w:t>
      </w:r>
      <w:r>
        <w:rPr>
          <w:rFonts w:hint="eastAsia" w:ascii="仿宋_GB2312" w:hAnsi="仿宋_GB2312" w:eastAsia="仿宋_GB2312" w:cs="仿宋_GB2312"/>
          <w:kern w:val="2"/>
          <w:sz w:val="32"/>
          <w:szCs w:val="32"/>
          <w:highlight w:val="none"/>
        </w:rPr>
        <w:t>名副书记，由党支部党员大会选举产生。党支部委员会每届任期一般为</w:t>
      </w:r>
      <w:r>
        <w:rPr>
          <w:rFonts w:ascii="仿宋_GB2312" w:hAnsi="仿宋_GB2312" w:eastAsia="仿宋_GB2312" w:cs="仿宋_GB2312"/>
          <w:kern w:val="2"/>
          <w:sz w:val="32"/>
          <w:szCs w:val="32"/>
          <w:highlight w:val="none"/>
        </w:rPr>
        <w:t>3</w:t>
      </w:r>
      <w:r>
        <w:rPr>
          <w:rFonts w:hint="eastAsia" w:ascii="仿宋_GB2312" w:hAnsi="仿宋_GB2312" w:eastAsia="仿宋_GB2312" w:cs="仿宋_GB2312"/>
          <w:kern w:val="2"/>
          <w:sz w:val="32"/>
          <w:szCs w:val="32"/>
          <w:highlight w:val="none"/>
        </w:rPr>
        <w:t>年。</w:t>
      </w:r>
    </w:p>
    <w:p>
      <w:pPr>
        <w:pStyle w:val="14"/>
        <w:keepNext w:val="0"/>
        <w:keepLines w:val="0"/>
        <w:pageBreakBefore w:val="0"/>
        <w:kinsoku/>
        <w:wordWrap/>
        <w:overflowPunct/>
        <w:topLinePunct w:val="0"/>
        <w:bidi w:val="0"/>
        <w:spacing w:before="0" w:line="360" w:lineRule="auto"/>
        <w:ind w:leftChars="0" w:firstLine="620"/>
        <w:jc w:val="both"/>
        <w:rPr>
          <w:rFonts w:ascii="仿宋_GB2312" w:hAnsi="仿宋_GB2312" w:eastAsia="仿宋_GB2312" w:cs="仿宋_GB2312"/>
          <w:color w:val="auto"/>
          <w:sz w:val="32"/>
          <w:szCs w:val="32"/>
          <w:highlight w:val="none"/>
          <w:lang w:val="en-US"/>
        </w:rPr>
      </w:pPr>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第</w:t>
      </w:r>
      <w:r>
        <w:rPr>
          <w:rFonts w:hint="eastAsia" w:hAnsi="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三十二</w:t>
      </w:r>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条</w:t>
      </w:r>
      <w:r>
        <w:rPr>
          <w:rFonts w:hint="eastAsia" w:ascii="仿宋_GB2312" w:hAnsi="仿宋_GB2312" w:eastAsia="仿宋_GB2312" w:cs="仿宋_GB2312"/>
          <w:b/>
          <w:color w:val="auto"/>
          <w:sz w:val="32"/>
          <w:szCs w:val="32"/>
          <w:highlight w:val="none"/>
          <w:lang w:val="en-US"/>
        </w:rPr>
        <w:t xml:space="preserve"> </w:t>
      </w:r>
      <w:bookmarkStart w:id="40" w:name="_Toc73698235"/>
      <w:bookmarkStart w:id="41" w:name="_Toc73697984"/>
      <w:r>
        <w:rPr>
          <w:rFonts w:hint="eastAsia" w:ascii="仿宋_GB2312" w:hAnsi="仿宋_GB2312" w:eastAsia="仿宋_GB2312" w:cs="仿宋_GB2312"/>
          <w:color w:val="auto"/>
          <w:sz w:val="32"/>
          <w:szCs w:val="32"/>
          <w:highlight w:val="none"/>
        </w:rPr>
        <w:t>学校党</w:t>
      </w:r>
      <w:bookmarkEnd w:id="40"/>
      <w:bookmarkEnd w:id="41"/>
      <w:r>
        <w:rPr>
          <w:rFonts w:hint="eastAsia" w:ascii="仿宋_GB2312" w:hAnsi="仿宋_GB2312" w:eastAsia="仿宋_GB2312" w:cs="仿宋_GB2312"/>
          <w:color w:val="auto"/>
          <w:sz w:val="32"/>
          <w:szCs w:val="32"/>
          <w:highlight w:val="none"/>
          <w:lang w:val="en-US"/>
        </w:rPr>
        <w:t>委坚持以党的政治建设为统领，把党的领导贯穿办学治校、立德树人和教书育人全过程，履行全面从严治党主体责任，在保证政治方向、凝聚师生员工、推动学校发展、引领校园文化、维护安全稳定、参与人事管理和服务等方面充分发挥党组织的政治核心作用和战斗堡垒作用。</w:t>
      </w:r>
    </w:p>
    <w:p>
      <w:pPr>
        <w:pStyle w:val="14"/>
        <w:keepNext w:val="0"/>
        <w:keepLines w:val="0"/>
        <w:pageBreakBefore w:val="0"/>
        <w:kinsoku/>
        <w:wordWrap/>
        <w:overflowPunct/>
        <w:topLinePunct w:val="0"/>
        <w:bidi w:val="0"/>
        <w:spacing w:before="0" w:line="360" w:lineRule="auto"/>
        <w:ind w:leftChars="0" w:firstLine="62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学校党委主要职责：</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（一）宣传和执行党的路线方针政策，宣传和执行党中央以及上级党组织和本组织的决议，坚持社会主义办学方向，依法治校，依靠全校师生员工推动学校</w:t>
      </w:r>
      <w:r>
        <w:rPr>
          <w:rFonts w:hint="eastAsia" w:ascii="仿宋_GB2312" w:hAnsi="仿宋_GB2312" w:eastAsia="仿宋_GB2312" w:cs="仿宋_GB2312"/>
          <w:sz w:val="32"/>
          <w:szCs w:val="32"/>
          <w:highlight w:val="none"/>
        </w:rPr>
        <w:t>高质量</w:t>
      </w:r>
      <w:r>
        <w:rPr>
          <w:rFonts w:hint="eastAsia" w:ascii="仿宋_GB2312" w:hAnsi="仿宋_GB2312" w:eastAsia="仿宋_GB2312" w:cs="仿宋_GB2312"/>
          <w:sz w:val="32"/>
          <w:szCs w:val="32"/>
          <w:highlight w:val="none"/>
          <w:lang w:val="zh-CN"/>
        </w:rPr>
        <w:t>发展，培养德智体美劳全面发展的社会主义建设者和接班人；</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二）坚持马克思主义指导地位，组织党员认真学习马克思列宁主义、毛泽东思想、邓小平理论、“三个代表”重要思想、科学发展观、习近平新时代中国特色社会主义思想，学习党的路线方针政策和决议，学习党的基本知识，学习</w:t>
      </w:r>
      <w:r>
        <w:rPr>
          <w:rFonts w:hint="eastAsia" w:ascii="仿宋_GB2312" w:hAnsi="仿宋_GB2312" w:eastAsia="仿宋_GB2312" w:cs="仿宋_GB2312"/>
          <w:sz w:val="32"/>
          <w:szCs w:val="32"/>
          <w:highlight w:val="none"/>
        </w:rPr>
        <w:t>教育理论和</w:t>
      </w:r>
      <w:r>
        <w:rPr>
          <w:rFonts w:hint="eastAsia" w:ascii="仿宋_GB2312" w:hAnsi="仿宋_GB2312" w:eastAsia="仿宋_GB2312" w:cs="仿宋_GB2312"/>
          <w:sz w:val="32"/>
          <w:szCs w:val="32"/>
          <w:highlight w:val="none"/>
          <w:lang w:val="zh-CN"/>
        </w:rPr>
        <w:t>业务知识</w:t>
      </w:r>
      <w:r>
        <w:rPr>
          <w:rFonts w:hint="eastAsia" w:ascii="仿宋_GB2312" w:hAnsi="仿宋_GB2312" w:eastAsia="仿宋_GB2312" w:cs="仿宋_GB2312"/>
          <w:sz w:val="32"/>
          <w:szCs w:val="32"/>
          <w:highlight w:val="none"/>
        </w:rPr>
        <w:t>以及</w:t>
      </w:r>
      <w:r>
        <w:rPr>
          <w:rFonts w:hint="eastAsia" w:ascii="仿宋_GB2312" w:hAnsi="仿宋_GB2312" w:eastAsia="仿宋_GB2312" w:cs="仿宋_GB2312"/>
          <w:sz w:val="32"/>
          <w:szCs w:val="32"/>
          <w:highlight w:val="none"/>
          <w:lang w:val="zh-CN"/>
        </w:rPr>
        <w:t>科学、历史、文化、法律等各方面知识；</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引导和监督学校遵守法律法规，参与学校中长期发展规划、办学重大改革、校园重大建设等重大事项研究讨论决策，对学校财务预算、招生收费提出意见建议，支持董事会和校长依法行使职权，督促其依法治校；</w:t>
      </w:r>
    </w:p>
    <w:p>
      <w:pPr>
        <w:keepNext w:val="0"/>
        <w:keepLines w:val="0"/>
        <w:pageBreakBefore w:val="0"/>
        <w:kinsoku/>
        <w:wordWrap/>
        <w:overflowPunct/>
        <w:topLinePunct w:val="0"/>
        <w:bidi w:val="0"/>
        <w:spacing w:line="360" w:lineRule="auto"/>
        <w:ind w:leftChars="0" w:firstLine="640" w:firstLineChars="200"/>
        <w:rPr>
          <w:rFonts w:ascii="仿宋_GB2312" w:hAnsi="宋体" w:eastAsia="仿宋_GB2312" w:cs="宋体"/>
          <w:sz w:val="24"/>
          <w:highlight w:val="none"/>
        </w:rPr>
      </w:pPr>
      <w:r>
        <w:rPr>
          <w:rFonts w:hint="eastAsia" w:ascii="仿宋_GB2312" w:hAnsi="仿宋_GB2312" w:eastAsia="仿宋_GB2312" w:cs="仿宋_GB2312"/>
          <w:kern w:val="0"/>
          <w:sz w:val="32"/>
          <w:szCs w:val="32"/>
          <w:highlight w:val="none"/>
        </w:rPr>
        <w:t>（四）支持学校改革发展，及时向上级党组织和政府职能部门反映学校的合法合理诉求，解决影响学校改革发展稳定的突出问题；</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（五）按照党要管党、全面从严治党要求，加强学校党组织建设。落实基层党建工作责任制，发挥学校基层党组织战斗堡垒作用和党员先锋模范作用；</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（六）履行学校党风廉政建设主体责任，领导、支持内设纪检组织履行监督执纪问责职责，接受上级纪委监委的监督；</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（七）领导学校思想政治工作和德育工作，落实意识形态工作责任制，维护学校安全稳定，促进和谐校园建设；</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（八）领导学校群团组织和教职工代表大会；</w:t>
      </w:r>
    </w:p>
    <w:p>
      <w:pPr>
        <w:pStyle w:val="5"/>
        <w:keepNext w:val="0"/>
        <w:keepLines w:val="0"/>
        <w:pageBreakBefore w:val="0"/>
        <w:kinsoku/>
        <w:wordWrap/>
        <w:overflowPunct/>
        <w:topLinePunct w:val="0"/>
        <w:bidi w:val="0"/>
        <w:spacing w:before="0" w:beforeAutospacing="0" w:after="0" w:afterAutospacing="0" w:line="360" w:lineRule="auto"/>
        <w:ind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（九）做好统一战线工作。加强党外知识分子工作和党外代表人士队伍建设。加强民族和宗教工作，深入开展铸牢中华民族共同体意识教育，坚决防范和抵御各类非法传教、渗透活动。</w:t>
      </w:r>
    </w:p>
    <w:p>
      <w:pPr>
        <w:pStyle w:val="14"/>
        <w:keepNext w:val="0"/>
        <w:keepLines w:val="0"/>
        <w:pageBreakBefore w:val="0"/>
        <w:kinsoku/>
        <w:wordWrap/>
        <w:overflowPunct/>
        <w:topLinePunct w:val="0"/>
        <w:bidi w:val="0"/>
        <w:spacing w:before="0" w:line="360" w:lineRule="auto"/>
        <w:ind w:firstLine="640" w:firstLineChars="200"/>
        <w:jc w:val="both"/>
        <w:rPr>
          <w:rFonts w:ascii="仿宋_GB2312" w:hAnsi="仿宋_GB2312" w:eastAsia="仿宋_GB2312" w:cs="仿宋_GB2312"/>
          <w:color w:val="auto"/>
          <w:sz w:val="32"/>
          <w:szCs w:val="32"/>
          <w:highlight w:val="none"/>
        </w:rPr>
      </w:pPr>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第</w:t>
      </w:r>
      <w:r>
        <w:rPr>
          <w:rFonts w:hint="eastAsia" w:hAnsi="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三十三</w:t>
      </w:r>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条</w:t>
      </w:r>
      <w:r>
        <w:rPr>
          <w:rFonts w:hint="eastAsia" w:ascii="仿宋_GB2312" w:hAnsi="仿宋_GB2312" w:eastAsia="仿宋_GB2312" w:cs="仿宋_GB2312"/>
          <w:color w:val="auto"/>
          <w:sz w:val="32"/>
          <w:szCs w:val="32"/>
          <w:highlight w:val="none"/>
          <w:lang w:val="en-US"/>
        </w:rPr>
        <w:t xml:space="preserve"> 学校加强</w:t>
      </w:r>
      <w:r>
        <w:rPr>
          <w:rFonts w:hint="eastAsia" w:ascii="仿宋_GB2312" w:hAnsi="仿宋_GB2312" w:eastAsia="仿宋_GB2312" w:cs="仿宋_GB2312"/>
          <w:color w:val="auto"/>
          <w:sz w:val="32"/>
          <w:szCs w:val="32"/>
          <w:highlight w:val="none"/>
        </w:rPr>
        <w:t>党组织参与决策和监督。</w:t>
      </w:r>
    </w:p>
    <w:p>
      <w:pPr>
        <w:pStyle w:val="14"/>
        <w:keepNext w:val="0"/>
        <w:keepLines w:val="0"/>
        <w:pageBreakBefore w:val="0"/>
        <w:kinsoku/>
        <w:wordWrap/>
        <w:overflowPunct/>
        <w:topLinePunct w:val="0"/>
        <w:bidi w:val="0"/>
        <w:spacing w:before="0" w:line="360" w:lineRule="auto"/>
        <w:ind w:leftChars="0" w:firstLine="640" w:firstLineChars="2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一）实施党组织班子与学校决策层、管理层“双向进入、交叉任职”。学校党组织书记通过法定程序进入学校董事会，办学规模大，党员人数比较多的学校，符合条件的副书记也可以进入董事会。</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健全党组织与学校董事会、监事会日常沟通协商及党组织与行政管理层联席会议制度。完善院（系）党政联席会议制度、党组织会议决策内容和程序，把好院（系）重大办学问题的政治关；教职工党支部参与</w:t>
      </w: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rPr>
        <w:t>重大问题决策，对教职工职称评定、岗位（职员等级）晋升、考核评价等进行政治把关。</w:t>
      </w:r>
    </w:p>
    <w:p>
      <w:pPr>
        <w:pStyle w:val="14"/>
        <w:keepNext w:val="0"/>
        <w:keepLines w:val="0"/>
        <w:pageBreakBefore w:val="0"/>
        <w:kinsoku/>
        <w:wordWrap/>
        <w:overflowPunct/>
        <w:topLinePunct w:val="0"/>
        <w:bidi w:val="0"/>
        <w:spacing w:before="0" w:line="360" w:lineRule="auto"/>
        <w:ind w:leftChars="0" w:firstLine="600"/>
        <w:jc w:val="both"/>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（三）定期组织党员、教职工代表等听取校长工作报告以及学校重大事项情况通报。</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涉及学校党的建设、思想政治工作和德育工作等事项，由党组织会议研究决定；涉及学校发展规划、重要改革、人事安排和师生员工切身利益等重大事项，党组织要参与讨论研究，重点从坚持党的领导、把牢正确办学方向、严把领导人员的政治素质、维护校园和谐稳定等方面提出明确意见，经党组织会议研究同意后再提交董事会作出决定；涉及人员招聘、教师引进、学科专业、课程建设、教材选用、学术活动、对外交流与合作等教育教学重要事项，党组织要把好政治关。</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（五）学校在干部选拔任用提交讨论学校中层以上干部任命事项前，必须经过党组织审核同意。党务干部的任免由学校党委最终决定。</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sz w:val="32"/>
          <w:szCs w:val="32"/>
          <w:highlight w:val="none"/>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CN" w:eastAsia="zh-CN" w:bidi="zh-TW"/>
          <w14:textFill>
            <w14:solidFill>
              <w14:schemeClr w14:val="tx1"/>
            </w14:solidFill>
          </w14:textFill>
        </w:rPr>
        <w:t>第三十四条</w:t>
      </w:r>
      <w:r>
        <w:rPr>
          <w:rFonts w:hint="eastAsia" w:ascii="仿宋_GB2312" w:hAnsi="仿宋_GB2312" w:eastAsia="仿宋_GB2312" w:cs="仿宋_GB2312"/>
          <w:sz w:val="32"/>
          <w:szCs w:val="32"/>
          <w:highlight w:val="none"/>
        </w:rPr>
        <w:t xml:space="preserve"> 学校按照党的规定设立机构、配备人员、保障经费，明确工作职能和工作保障机制。</w:t>
      </w:r>
    </w:p>
    <w:p>
      <w:pPr>
        <w:pStyle w:val="14"/>
        <w:keepNext w:val="0"/>
        <w:keepLines w:val="0"/>
        <w:pageBreakBefore w:val="0"/>
        <w:kinsoku/>
        <w:wordWrap/>
        <w:overflowPunct/>
        <w:topLinePunct w:val="0"/>
        <w:bidi w:val="0"/>
        <w:spacing w:before="0" w:line="360" w:lineRule="auto"/>
        <w:ind w:leftChars="0" w:firstLine="600"/>
        <w:jc w:val="both"/>
        <w:rPr>
          <w:rFonts w:ascii="仿宋_GB2312" w:hAnsi="仿宋_GB2312" w:eastAsia="仿宋_GB2312" w:cs="仿宋_GB2312"/>
          <w:color w:val="auto"/>
          <w:kern w:val="2"/>
          <w:sz w:val="32"/>
          <w:szCs w:val="32"/>
          <w:highlight w:val="none"/>
          <w:lang w:val="en-US"/>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一）</w:t>
      </w:r>
      <w:r>
        <w:rPr>
          <w:rFonts w:hint="eastAsia" w:ascii="仿宋_GB2312" w:hAnsi="仿宋_GB2312" w:eastAsia="仿宋_GB2312" w:cs="仿宋_GB2312"/>
          <w:color w:val="auto"/>
          <w:kern w:val="2"/>
          <w:sz w:val="32"/>
          <w:szCs w:val="32"/>
          <w:highlight w:val="none"/>
          <w:lang w:val="en-US"/>
        </w:rPr>
        <w:t>学校党委要健全组织、宣传、统战、纪检监察、教师工作等部门，独立设置组织部、宣传部等党务工作部门，配足配强专门力量。</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二）学校党委根据办学规模配备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名校级专职党务工作人员</w:t>
      </w:r>
      <w:r>
        <w:rPr>
          <w:rFonts w:hint="eastAsia" w:ascii="仿宋_GB2312" w:hAnsi="仿宋_GB2312" w:eastAsia="仿宋_GB2312" w:cs="仿宋_GB2312"/>
          <w:kern w:val="0"/>
          <w:sz w:val="32"/>
          <w:szCs w:val="32"/>
          <w:highlight w:val="none"/>
        </w:rPr>
        <w:t>。每一个二级院（系）党组织至少应配备</w:t>
      </w:r>
      <w:r>
        <w:rPr>
          <w:rFonts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rPr>
        <w:t>名专职党务工作人员，超过</w:t>
      </w:r>
      <w:r>
        <w:rPr>
          <w:rFonts w:ascii="仿宋_GB2312" w:hAnsi="仿宋_GB2312" w:eastAsia="仿宋_GB2312" w:cs="仿宋_GB2312"/>
          <w:kern w:val="0"/>
          <w:sz w:val="32"/>
          <w:szCs w:val="32"/>
          <w:highlight w:val="none"/>
        </w:rPr>
        <w:t>3000</w:t>
      </w:r>
      <w:r>
        <w:rPr>
          <w:rFonts w:hint="eastAsia" w:ascii="仿宋_GB2312" w:hAnsi="仿宋_GB2312" w:eastAsia="仿宋_GB2312" w:cs="仿宋_GB2312"/>
          <w:kern w:val="0"/>
          <w:sz w:val="32"/>
          <w:szCs w:val="32"/>
          <w:highlight w:val="none"/>
        </w:rPr>
        <w:t>人的院（系）党组织应配备不少于</w:t>
      </w:r>
      <w:r>
        <w:rPr>
          <w:rFonts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rPr>
        <w:t>名专职党务工作人员。</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（三）</w:t>
      </w:r>
      <w:r>
        <w:rPr>
          <w:rFonts w:hint="eastAsia" w:ascii="仿宋_GB2312" w:hAnsi="仿宋_GB2312" w:eastAsia="仿宋_GB2312" w:cs="仿宋_GB2312"/>
          <w:sz w:val="32"/>
          <w:szCs w:val="32"/>
          <w:highlight w:val="none"/>
        </w:rPr>
        <w:t>院系党组织主要负责人列入学校中层正职干部管理，兼职从事党务工作的人员参照本校行政人员标准计算工作量。</w:t>
      </w:r>
    </w:p>
    <w:p>
      <w:pPr>
        <w:keepNext w:val="0"/>
        <w:keepLines w:val="0"/>
        <w:pageBreakBefore w:val="0"/>
        <w:kinsoku/>
        <w:wordWrap/>
        <w:overflowPunct/>
        <w:topLinePunct w:val="0"/>
        <w:bidi w:val="0"/>
        <w:spacing w:line="360" w:lineRule="auto"/>
        <w:ind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rPr>
        <w:t>（四</w:t>
      </w:r>
      <w:r>
        <w:rPr>
          <w:rFonts w:hint="eastAsia" w:ascii="仿宋_GB2312" w:hAnsi="仿宋_GB2312" w:eastAsia="仿宋_GB2312" w:cs="仿宋_GB2312"/>
          <w:sz w:val="32"/>
          <w:szCs w:val="32"/>
          <w:highlight w:val="none"/>
        </w:rPr>
        <w:t>）学校党建工作经费列入学校年度经费预算，学校配套经费不得少于上级拨付党建工作经费和党费返还总额；党建工作经费开支按照规定经审核后，由学校党组织书记签批审定；建立党委经费专户，保障经费使用和管理，落实审批制度。提供固定党建活动场所，按规定配备必要设施。</w:t>
      </w:r>
    </w:p>
    <w:bookmarkEnd w:id="38"/>
    <w:bookmarkEnd w:id="39"/>
    <w:p>
      <w:pPr>
        <w:pStyle w:val="14"/>
        <w:keepNext w:val="0"/>
        <w:keepLines w:val="0"/>
        <w:pageBreakBefore w:val="0"/>
        <w:kinsoku/>
        <w:wordWrap/>
        <w:overflowPunct/>
        <w:topLinePunct w:val="0"/>
        <w:bidi w:val="0"/>
        <w:spacing w:before="0" w:line="360" w:lineRule="auto"/>
        <w:ind w:leftChars="0" w:firstLine="600"/>
        <w:jc w:val="both"/>
        <w:rPr>
          <w:rFonts w:hint="default"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pPr>
      <w:bookmarkStart w:id="42" w:name="_Toc73698239"/>
      <w:bookmarkStart w:id="43" w:name="_Toc73697988"/>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第</w:t>
      </w:r>
      <w:r>
        <w:rPr>
          <w:rFonts w:hint="eastAsia" w:hAnsi="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三十五</w:t>
      </w:r>
      <w:r>
        <w:rPr>
          <w:rFonts w:hint="eastAsia" w:ascii="黑体" w:hAnsi="黑体" w:eastAsia="黑体" w:cs="黑体"/>
          <w:b w:val="0"/>
          <w:bCs w:val="0"/>
          <w:color w:val="000000" w:themeColor="text1"/>
          <w:spacing w:val="0"/>
          <w:w w:val="100"/>
          <w:kern w:val="0"/>
          <w:position w:val="0"/>
          <w:sz w:val="32"/>
          <w:szCs w:val="32"/>
          <w:highlight w:val="none"/>
          <w:u w:val="none"/>
          <w:shd w:val="clear" w:color="auto" w:fill="auto"/>
          <w:lang w:val="en-US" w:eastAsia="zh-CN" w:bidi="zh-TW"/>
          <w14:textFill>
            <w14:solidFill>
              <w14:schemeClr w14:val="tx1"/>
            </w14:solidFill>
          </w14:textFill>
        </w:rPr>
        <w:t>条</w:t>
      </w:r>
      <w:r>
        <w:rPr>
          <w:rFonts w:hint="eastAsia" w:ascii="仿宋_GB2312" w:hAnsi="仿宋_GB2312" w:eastAsia="仿宋_GB2312" w:cs="仿宋_GB2312"/>
          <w:color w:val="auto"/>
          <w:sz w:val="32"/>
          <w:szCs w:val="32"/>
          <w:highlight w:val="none"/>
        </w:rPr>
        <w:t xml:space="preserve">  学校成立</w:t>
      </w:r>
      <w:r>
        <w:rPr>
          <w:rFonts w:hint="eastAsia" w:ascii="仿宋_GB2312" w:hAnsi="仿宋_GB2312" w:eastAsia="仿宋_GB2312" w:cs="仿宋_GB2312"/>
          <w:color w:val="auto"/>
          <w:sz w:val="32"/>
          <w:szCs w:val="32"/>
          <w:highlight w:val="none"/>
          <w:lang w:eastAsia="zh-CN"/>
        </w:rPr>
        <w:t>中共惠州经济职业技术学院</w:t>
      </w:r>
      <w:r>
        <w:rPr>
          <w:rFonts w:hint="eastAsia" w:ascii="仿宋_GB2312" w:hAnsi="仿宋_GB2312" w:eastAsia="仿宋_GB2312" w:cs="仿宋_GB2312"/>
          <w:color w:val="auto"/>
          <w:sz w:val="32"/>
          <w:szCs w:val="32"/>
          <w:highlight w:val="none"/>
        </w:rPr>
        <w:t>纪律检查委员会</w:t>
      </w:r>
      <w:bookmarkEnd w:id="42"/>
      <w:bookmarkEnd w:id="43"/>
      <w:r>
        <w:rPr>
          <w:rFonts w:hint="eastAsia" w:ascii="仿宋_GB2312" w:hAnsi="仿宋_GB2312" w:eastAsia="仿宋_GB2312" w:cs="仿宋_GB2312"/>
          <w:color w:val="auto"/>
          <w:sz w:val="32"/>
          <w:szCs w:val="32"/>
          <w:highlight w:val="none"/>
        </w:rPr>
        <w:t>（以下简称学校纪委）作为学校的党内监督专责机关。学校纪委由党员代表大会</w:t>
      </w:r>
      <w:r>
        <w:rPr>
          <w:rFonts w:hint="eastAsia" w:ascii="仿宋_GB2312" w:hAnsi="仿宋" w:eastAsia="仿宋_GB2312" w:cs="仿宋_GB2312"/>
          <w:color w:val="auto"/>
          <w:sz w:val="32"/>
          <w:szCs w:val="32"/>
          <w:highlight w:val="none"/>
          <w:lang w:val="en-US"/>
        </w:rPr>
        <w:t>（党员大会）</w:t>
      </w:r>
      <w:r>
        <w:rPr>
          <w:rFonts w:hint="eastAsia" w:ascii="仿宋_GB2312" w:hAnsi="仿宋_GB2312" w:eastAsia="仿宋_GB2312" w:cs="仿宋_GB2312"/>
          <w:color w:val="auto"/>
          <w:sz w:val="32"/>
          <w:szCs w:val="32"/>
          <w:highlight w:val="none"/>
        </w:rPr>
        <w:t>选举产生，在学校党委和上级纪律检查委员会双重领导下，维护党的章程和其他党内法规，检查党的路线、方针、政策和决议的执行情况，协助党委推进全面从严治党、加强党风</w:t>
      </w:r>
      <w:r>
        <w:rPr>
          <w:rFonts w:hint="eastAsia" w:ascii="仿宋_GB2312" w:hAnsi="仿宋_GB2312" w:eastAsia="仿宋_GB2312" w:cs="仿宋_GB2312"/>
          <w:color w:val="auto"/>
          <w:sz w:val="32"/>
          <w:szCs w:val="32"/>
          <w:highlight w:val="none"/>
          <w:lang w:val="en-US"/>
        </w:rPr>
        <w:t>廉政</w:t>
      </w:r>
      <w:r>
        <w:rPr>
          <w:rFonts w:hint="eastAsia" w:ascii="仿宋_GB2312" w:hAnsi="仿宋_GB2312" w:eastAsia="仿宋_GB2312" w:cs="仿宋_GB2312"/>
          <w:color w:val="auto"/>
          <w:sz w:val="32"/>
          <w:szCs w:val="32"/>
          <w:highlight w:val="none"/>
        </w:rPr>
        <w:t>建设和组织协调反腐败工作，履行监督、执纪、问责职责，保障学校各项工作健康发展。</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仿宋_GB2312" w:hAnsi="仿宋_GB2312" w:eastAsia="仿宋_GB2312" w:cs="仿宋_GB2312"/>
          <w:b/>
          <w:bCs w:val="0"/>
          <w:color w:val="000000" w:themeColor="text1"/>
          <w:sz w:val="32"/>
          <w:szCs w:val="32"/>
          <w:highlight w:val="none"/>
          <w:u w:val="none"/>
          <w:lang w:eastAsia="zh-CN" w:bidi="zh-TW"/>
          <w14:textFill>
            <w14:solidFill>
              <w14:schemeClr w14:val="tx1"/>
            </w14:solidFill>
          </w14:textFill>
        </w:rPr>
      </w:pPr>
      <w:r>
        <w:rPr>
          <w:rFonts w:hint="eastAsia" w:ascii="仿宋_GB2312" w:hAnsi="仿宋_GB2312" w:eastAsia="仿宋_GB2312" w:cs="仿宋_GB2312"/>
          <w:b/>
          <w:bCs w:val="0"/>
          <w:color w:val="000000" w:themeColor="text1"/>
          <w:spacing w:val="0"/>
          <w:w w:val="100"/>
          <w:position w:val="0"/>
          <w:sz w:val="32"/>
          <w:szCs w:val="32"/>
          <w:highlight w:val="none"/>
          <w:u w:val="none"/>
          <w:lang w:val="en-US" w:eastAsia="zh-CN" w:bidi="zh-TW"/>
          <w14:textFill>
            <w14:solidFill>
              <w14:schemeClr w14:val="tx1"/>
            </w14:solidFill>
          </w14:textFill>
        </w:rPr>
        <w:t xml:space="preserve">第五节  </w:t>
      </w:r>
      <w:r>
        <w:rPr>
          <w:rFonts w:hint="eastAsia" w:ascii="仿宋_GB2312" w:hAnsi="仿宋_GB2312" w:eastAsia="仿宋_GB2312" w:cs="仿宋_GB2312"/>
          <w:b/>
          <w:bCs w:val="0"/>
          <w:color w:val="000000" w:themeColor="text1"/>
          <w:sz w:val="32"/>
          <w:szCs w:val="32"/>
          <w:highlight w:val="none"/>
          <w:u w:val="none"/>
          <w:lang w:eastAsia="zh-CN" w:bidi="zh-TW"/>
          <w14:textFill>
            <w14:solidFill>
              <w14:schemeClr w14:val="tx1"/>
            </w14:solidFill>
          </w14:textFill>
        </w:rPr>
        <w:t xml:space="preserve"> 教职工代表大会</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第三十六条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学校根据教育部《学校教职工代表大会规定》的规定，成立以教师为主体的教职工代表大会，保障教职工参与学校的民主管理和监督，教职工代表大会每三年（或五年）一届，每学年至少召开一次会议。</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第三十七条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教职工代表大会的主要职责：</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（一）听取学校章程草案的制定和修订情况报告，提出修改意见和建议；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（二）听取学校发展规划、教职工队伍建设、教育教学改革、校园建设以及其他重大改革和重大问题解决方案的报告，提出意见和建议；</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（三）听取学校年度工作、财务工作、工会工作报告以及其他专项工作报告，提出意见和建议；</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（四）讨论通过学校提出的与广大教职工利益直接相关的福利、校内分配实施方案以及相应的教职工聘任、考核、奖惩办法；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（五）审议学校上一届（次）教职工代表大会提案的办理情况报告；</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（六）推选董事会和监事会中的教职工代表董事和监事；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（七）按照有关工作规定和安排评议学校领导干部；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（八）通过多种方式对学校工作提出意见和建议，监督学校章程、规章制度和决策的落实，提出整改意见和建议；</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（九）讨论法律法规规章规定的以及学校与学校工会商定的其他事项。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教职工代表大会的意见和建议，以会议决议的方式做出。</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第三十八条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学校所有直接涉及教职工利益的重要制度和决议，应当经教职工代表大会同意。</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default"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第三十九条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教职工代表大会须有2/3以上教职工代表出席，教职工代表大会的选举和表决，须经教职工代表大会教职工代表总数半数以上通过方为有效。</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四</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章</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    学术组织</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仿宋_GB2312" w:hAnsi="仿宋_GB2312" w:eastAsia="仿宋_GB2312" w:cs="仿宋_GB2312"/>
          <w:b/>
          <w:bCs/>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highlight w:val="none"/>
          <w:lang w:val="en-US" w:eastAsia="zh-CN"/>
          <w14:textFill>
            <w14:solidFill>
              <w14:schemeClr w14:val="tx1"/>
            </w14:solidFill>
          </w14:textFill>
        </w:rPr>
        <w:t>第一节  学术委员会</w:t>
      </w:r>
    </w:p>
    <w:p>
      <w:pPr>
        <w:pStyle w:val="12"/>
        <w:keepNext w:val="0"/>
        <w:keepLines w:val="0"/>
        <w:pageBreakBefore w:val="0"/>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第四十条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学术委员会为学校最高学术机构，统筹行使如专业建设、科学研究、对外学术交流合作、师资队伍建设、专业技术资格评聘等有关学术事务的建议、审议、评定、咨询和监督等职权。</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第四十一条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学术委员会组织原则:学术委员会由学校不同专业具有副高级以上专业技术职务的人员组成，人数与学校的专业设置相匹配，并为不少于15人的单数；其中，担任学校及职能部门党政领导职务的委员与不担任党政领导职务及系部主要负责人的委员人数，根据学校具体情况，按照教育部《高等学校学术委员会规程》精神执行。</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学校根据需要聘请校外有关学者、专家，担任专门学术事项的特邀委员。</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第四十二条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学术委员会负责人产生机制:学术委员会委员由校长提名与各系部推荐、校长办公会审议通过、公示无异议后产生；学术委员会委员由校长聘任。</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学术委员会设主任委员一人，副主任委员一人，秘书长一人；主任委员由校长提名，全体委员选举产生；副主任委员、秘书长由主任委员提名，全体委员选举产生。</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学术委员会委员实行任期制，任期一般为3年，可连选连任，但连任最长不超过2届；学术委员会每次换届，连任的委员人数不高于委员总数的2/3。</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学术委员会常设机构设在秘书长所在单位，负责学术委员会日常工作。</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第四十三条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学术委员会运行规则:学术委员会实行例会制度，每学期至少召开1次全体会议；根据工作需要，经学术委员会主任委员或校长提议，或1/2以上委员联名提议，可以临时召开学术委员会全体会议，商讨、决定相关事项。</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学术委员会主任委员负责召集和主持学术委员会会议；必要时，可以委托副主任委员召集和主持会议；学术委员会委员全体会议应有2/3以上委员出席方可举行。</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学术委员会全体会议提前确定议题并通知与会委员；经与会1/2以上委员同意，可以临时增加议题。</w:t>
      </w:r>
    </w:p>
    <w:p>
      <w:pPr>
        <w:pStyle w:val="12"/>
        <w:keepNext w:val="0"/>
        <w:keepLines w:val="0"/>
        <w:pageBreakBefore w:val="0"/>
        <w:shd w:val="clear" w:color="auto" w:fill="auto"/>
        <w:kinsoku/>
        <w:wordWrap/>
        <w:overflowPunct/>
        <w:topLinePunct w:val="0"/>
        <w:autoSpaceDE/>
        <w:autoSpaceDN/>
        <w:bidi w:val="0"/>
        <w:adjustRightInd/>
        <w:snapToGrid/>
        <w:spacing w:before="0" w:after="0" w:line="360" w:lineRule="auto"/>
        <w:ind w:leftChars="0" w:firstLine="640" w:firstLineChars="200"/>
        <w:jc w:val="both"/>
        <w:textAlignment w:val="auto"/>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学术委员会遵循学术规律，尊重学术自由、学术平等，鼓励学术创新，促进学术发展和人才培养，提高学术质量；公平、公正、公开地履行职责，促进学校科学发展。</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center"/>
        <w:textAlignment w:val="auto"/>
        <w:rPr>
          <w:rFonts w:hint="eastAsia" w:ascii="仿宋_GB2312" w:eastAsia="仿宋_GB2312"/>
          <w:sz w:val="32"/>
          <w:szCs w:val="32"/>
          <w:highlight w:val="yellow"/>
        </w:rPr>
      </w:pPr>
      <w:r>
        <w:rPr>
          <w:rFonts w:hint="eastAsia" w:ascii="仿宋_GB2312" w:hAnsi="仿宋_GB2312" w:eastAsia="仿宋_GB2312" w:cs="仿宋_GB2312"/>
          <w:b/>
          <w:bCs/>
          <w:color w:val="000000" w:themeColor="text1"/>
          <w:spacing w:val="0"/>
          <w:w w:val="100"/>
          <w:position w:val="0"/>
          <w:sz w:val="32"/>
          <w:szCs w:val="32"/>
          <w:highlight w:val="none"/>
          <w:lang w:val="en-US" w:eastAsia="zh-CN"/>
          <w14:textFill>
            <w14:solidFill>
              <w14:schemeClr w14:val="tx1"/>
            </w14:solidFill>
          </w14:textFill>
        </w:rPr>
        <w:t>第二节  教学工作委员会</w:t>
      </w:r>
    </w:p>
    <w:p>
      <w:pPr>
        <w:keepNext w:val="0"/>
        <w:keepLines w:val="0"/>
        <w:pageBreakBefore w:val="0"/>
        <w:kinsoku/>
        <w:wordWrap/>
        <w:overflowPunct/>
        <w:topLinePunct w:val="0"/>
        <w:bidi w:val="0"/>
        <w:spacing w:line="360" w:lineRule="auto"/>
        <w:ind w:leftChars="0" w:firstLine="640" w:firstLineChars="200"/>
        <w:rPr>
          <w:rFonts w:hint="eastAsia" w:ascii="仿宋_GB2312" w:eastAsia="仿宋_GB2312"/>
          <w:sz w:val="32"/>
          <w:szCs w:val="32"/>
          <w:highlight w:val="none"/>
        </w:rPr>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第四十四条  </w:t>
      </w:r>
      <w:r>
        <w:rPr>
          <w:rFonts w:hint="eastAsia" w:ascii="仿宋_GB2312" w:eastAsia="仿宋_GB2312"/>
          <w:sz w:val="32"/>
          <w:szCs w:val="32"/>
          <w:highlight w:val="none"/>
        </w:rPr>
        <w:t>教学工作委员会是在</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长领导下的关于教学工作重要决定的专家审议机构。主要职责是：</w:t>
      </w:r>
    </w:p>
    <w:p>
      <w:pPr>
        <w:keepNext w:val="0"/>
        <w:keepLines w:val="0"/>
        <w:pageBreakBefore w:val="0"/>
        <w:kinsoku/>
        <w:wordWrap/>
        <w:overflowPunct/>
        <w:topLinePunct w:val="0"/>
        <w:bidi w:val="0"/>
        <w:spacing w:line="360" w:lineRule="auto"/>
        <w:ind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（一）审议学</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的专业建设与发展规划。</w:t>
      </w:r>
    </w:p>
    <w:p>
      <w:pPr>
        <w:keepNext w:val="0"/>
        <w:keepLines w:val="0"/>
        <w:pageBreakBefore w:val="0"/>
        <w:kinsoku/>
        <w:wordWrap/>
        <w:overflowPunct/>
        <w:topLinePunct w:val="0"/>
        <w:bidi w:val="0"/>
        <w:spacing w:line="360" w:lineRule="auto"/>
        <w:ind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（二）审核学</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各专业人才培养方案。</w:t>
      </w:r>
    </w:p>
    <w:p>
      <w:pPr>
        <w:keepNext w:val="0"/>
        <w:keepLines w:val="0"/>
        <w:pageBreakBefore w:val="0"/>
        <w:kinsoku/>
        <w:wordWrap/>
        <w:overflowPunct/>
        <w:topLinePunct w:val="0"/>
        <w:bidi w:val="0"/>
        <w:spacing w:line="360" w:lineRule="auto"/>
        <w:ind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（三）审议学</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教学改革方案。</w:t>
      </w:r>
    </w:p>
    <w:p>
      <w:pPr>
        <w:keepNext w:val="0"/>
        <w:keepLines w:val="0"/>
        <w:pageBreakBefore w:val="0"/>
        <w:kinsoku/>
        <w:wordWrap/>
        <w:overflowPunct/>
        <w:topLinePunct w:val="0"/>
        <w:bidi w:val="0"/>
        <w:spacing w:line="360" w:lineRule="auto"/>
        <w:ind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（四）审议学</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的教学管理各项规章制度。</w:t>
      </w:r>
    </w:p>
    <w:p>
      <w:pPr>
        <w:keepNext w:val="0"/>
        <w:keepLines w:val="0"/>
        <w:pageBreakBefore w:val="0"/>
        <w:kinsoku/>
        <w:wordWrap/>
        <w:overflowPunct/>
        <w:topLinePunct w:val="0"/>
        <w:bidi w:val="0"/>
        <w:spacing w:line="360" w:lineRule="auto"/>
        <w:ind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（五）审议学</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教学质量评估制度与方法。</w:t>
      </w:r>
    </w:p>
    <w:p>
      <w:pPr>
        <w:keepNext w:val="0"/>
        <w:keepLines w:val="0"/>
        <w:pageBreakBefore w:val="0"/>
        <w:kinsoku/>
        <w:wordWrap/>
        <w:overflowPunct/>
        <w:topLinePunct w:val="0"/>
        <w:bidi w:val="0"/>
        <w:spacing w:line="360" w:lineRule="auto"/>
        <w:ind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（六）审议学</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教学奖罚制度以及评审教学类奖项。</w:t>
      </w:r>
    </w:p>
    <w:p>
      <w:pPr>
        <w:keepNext w:val="0"/>
        <w:keepLines w:val="0"/>
        <w:pageBreakBefore w:val="0"/>
        <w:kinsoku/>
        <w:wordWrap/>
        <w:overflowPunct/>
        <w:topLinePunct w:val="0"/>
        <w:bidi w:val="0"/>
        <w:spacing w:line="360" w:lineRule="auto"/>
        <w:ind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（七）审议学</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年度质量工作报告。</w:t>
      </w:r>
    </w:p>
    <w:p>
      <w:pPr>
        <w:keepNext w:val="0"/>
        <w:keepLines w:val="0"/>
        <w:pageBreakBefore w:val="0"/>
        <w:kinsoku/>
        <w:wordWrap/>
        <w:overflowPunct/>
        <w:topLinePunct w:val="0"/>
        <w:bidi w:val="0"/>
        <w:spacing w:line="360" w:lineRule="auto"/>
        <w:ind w:leftChars="0" w:firstLine="640" w:firstLineChars="200"/>
      </w:pP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第四十五条  </w:t>
      </w:r>
      <w:r>
        <w:rPr>
          <w:rFonts w:hint="eastAsia" w:ascii="仿宋_GB2312" w:eastAsia="仿宋_GB2312"/>
          <w:sz w:val="32"/>
          <w:szCs w:val="32"/>
          <w:highlight w:val="none"/>
        </w:rPr>
        <w:t>教学工作委员会召开前三周向</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领导、教学工作委员会委员收集本次会议的议题提案，由秘书处负责整理后提交</w:t>
      </w:r>
      <w:r>
        <w:rPr>
          <w:rFonts w:hint="eastAsia" w:ascii="仿宋_GB2312" w:eastAsia="仿宋_GB2312"/>
          <w:sz w:val="32"/>
          <w:szCs w:val="32"/>
          <w:highlight w:val="none"/>
          <w:lang w:eastAsia="zh-CN"/>
        </w:rPr>
        <w:t>校</w:t>
      </w:r>
      <w:r>
        <w:rPr>
          <w:rFonts w:hint="eastAsia" w:ascii="仿宋_GB2312" w:eastAsia="仿宋_GB2312"/>
          <w:sz w:val="32"/>
          <w:szCs w:val="32"/>
          <w:highlight w:val="none"/>
        </w:rPr>
        <w:t>领导审定。教学工作委员会会议原则上每学期召开一次。</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center"/>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highlight w:val="none"/>
          <w:lang w:val="en-US" w:eastAsia="zh-CN"/>
          <w14:textFill>
            <w14:solidFill>
              <w14:schemeClr w14:val="tx1"/>
            </w14:solidFill>
          </w14:textFill>
        </w:rPr>
        <w:t>第三节  专业技术资格评审委员会</w:t>
      </w:r>
    </w:p>
    <w:p>
      <w:pPr>
        <w:keepNext w:val="0"/>
        <w:keepLines w:val="0"/>
        <w:pageBreakBefore w:val="0"/>
        <w:kinsoku/>
        <w:wordWrap/>
        <w:overflowPunct/>
        <w:topLinePunct w:val="0"/>
        <w:bidi w:val="0"/>
        <w:spacing w:line="360" w:lineRule="auto"/>
        <w:ind w:leftChars="0" w:firstLine="640" w:firstLineChars="200"/>
        <w:jc w:val="both"/>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第四十六条</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en-US" w:eastAsia="zh-CN" w:bidi="zh-TW"/>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学校在上级主管部门授权范围内开展职称评审（推荐）工作，依法设立职称评审委员会，并依法制定《</w:t>
      </w:r>
      <w:r>
        <w:rPr>
          <w:rFonts w:hint="eastAsia" w:ascii="仿宋_GB2312" w:hAnsi="仿宋_GB2312" w:eastAsia="仿宋_GB2312" w:cs="仿宋_GB2312"/>
          <w:sz w:val="32"/>
          <w:szCs w:val="32"/>
          <w:highlight w:val="none"/>
        </w:rPr>
        <w:t>惠州经济职业技术学院职称评审制度</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》，开展职称评审工作。</w:t>
      </w:r>
    </w:p>
    <w:p>
      <w:pPr>
        <w:keepNext w:val="0"/>
        <w:keepLines w:val="0"/>
        <w:pageBreakBefore w:val="0"/>
        <w:shd w:val="clear" w:color="auto" w:fill="auto"/>
        <w:kinsoku/>
        <w:wordWrap/>
        <w:overflowPunct/>
        <w:topLinePunct w:val="0"/>
        <w:bidi w:val="0"/>
        <w:spacing w:line="360" w:lineRule="auto"/>
        <w:ind w:leftChars="0"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学校具有评审权的，由学校职称评审委员会受理，主要包括教学、科研、实验和图书资料四大系列职称，具体申报评审条件按《</w:t>
      </w:r>
      <w:r>
        <w:rPr>
          <w:rFonts w:hint="eastAsia" w:ascii="仿宋_GB2312" w:hAnsi="仿宋_GB2312" w:eastAsia="仿宋_GB2312" w:cs="仿宋_GB2312"/>
          <w:sz w:val="32"/>
          <w:szCs w:val="32"/>
          <w:highlight w:val="none"/>
        </w:rPr>
        <w:t>惠州经济职业技术学院职称评审制度</w:t>
      </w:r>
      <w:r>
        <w:rPr>
          <w:rFonts w:hint="eastAsia" w:ascii="仿宋_GB2312" w:hAnsi="仿宋_GB2312" w:eastAsia="仿宋_GB2312" w:cs="仿宋_GB2312"/>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》执行。学校不具有评审权的，由学校受理审核推荐，委托校外相关评审机构进行评审。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color w:val="000000" w:themeColor="text1"/>
          <w:spacing w:val="0"/>
          <w:w w:val="100"/>
          <w:position w:val="0"/>
          <w:sz w:val="32"/>
          <w:szCs w:val="32"/>
          <w:highlight w:val="none"/>
          <w:lang w:eastAsia="zh-CN"/>
          <w14:textFill>
            <w14:solidFill>
              <w14:schemeClr w14:val="tx1"/>
            </w14:solidFill>
          </w14:textFill>
        </w:rPr>
        <w:t>五</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章</w:t>
      </w:r>
      <w:r>
        <w:rPr>
          <w:rFonts w:hint="eastAsia" w:ascii="黑体" w:hAnsi="黑体" w:eastAsia="黑体" w:cs="黑体"/>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法定代表</w:t>
      </w:r>
      <w:r>
        <w:rPr>
          <w:rFonts w:hint="eastAsia" w:ascii="黑体" w:hAnsi="黑体" w:eastAsia="黑体" w:cs="黑体"/>
          <w:color w:val="000000" w:themeColor="text1"/>
          <w:spacing w:val="0"/>
          <w:w w:val="100"/>
          <w:position w:val="0"/>
          <w:sz w:val="32"/>
          <w:szCs w:val="32"/>
          <w:highlight w:val="none"/>
          <w:lang w:eastAsia="zh-CN"/>
          <w14:textFill>
            <w14:solidFill>
              <w14:schemeClr w14:val="tx1"/>
            </w14:solidFill>
          </w14:textFill>
        </w:rPr>
        <w:t>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四十七</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的法定代表人由董事长担任。</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四十八</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下列情形之一的，不得担任学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校的法定代表人：</w:t>
      </w:r>
    </w:p>
    <w:p>
      <w:pPr>
        <w:pStyle w:val="12"/>
        <w:keepNext w:val="0"/>
        <w:keepLines w:val="0"/>
        <w:pageBreakBefore w:val="0"/>
        <w:widowControl w:val="0"/>
        <w:shd w:val="clear" w:color="auto" w:fill="auto"/>
        <w:tabs>
          <w:tab w:val="left" w:pos="2617"/>
          <w:tab w:val="left" w:pos="10510"/>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bookmarkStart w:id="44" w:name="bookmark4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4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一）无民事行为能力或者限制民事行为能力的</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p>
    <w:p>
      <w:pPr>
        <w:pStyle w:val="12"/>
        <w:keepNext w:val="0"/>
        <w:keepLines w:val="0"/>
        <w:pageBreakBefore w:val="0"/>
        <w:widowControl w:val="0"/>
        <w:shd w:val="clear" w:color="auto" w:fill="auto"/>
        <w:tabs>
          <w:tab w:val="left" w:pos="10510"/>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bookmarkStart w:id="45" w:name="bookmark42"/>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4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二）正在被执行刑罚或者正在被执行刑事强制措施的</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bookmarkStart w:id="46" w:name="bookmark43"/>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4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三）正在被公安机关或者国家安全机关通缉的；</w:t>
      </w:r>
      <w:bookmarkStart w:id="47" w:name="bookmark44"/>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47"/>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四）因犯罪被判处刑罚，执行期满未逾三年的；或者因犯罪被判处剥夺政治权利，执行期满未逾五年的；</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48" w:name="bookmark4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4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五）被撤销登记的民办非企业单位的原法定代表人，自该单位被撤销登记之日起未逾三年的；</w:t>
      </w:r>
    </w:p>
    <w:p>
      <w:pPr>
        <w:pStyle w:val="12"/>
        <w:keepNext w:val="0"/>
        <w:keepLines w:val="0"/>
        <w:pageBreakBefore w:val="0"/>
        <w:widowControl w:val="0"/>
        <w:shd w:val="clear" w:color="auto" w:fill="auto"/>
        <w:tabs>
          <w:tab w:val="left" w:pos="2622"/>
          <w:tab w:val="left" w:pos="1023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bookmarkStart w:id="49" w:name="bookmark4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49"/>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六）非中国内地居民的；</w:t>
      </w:r>
      <w:bookmarkStart w:id="50" w:name="bookmark47"/>
    </w:p>
    <w:p>
      <w:pPr>
        <w:pStyle w:val="12"/>
        <w:keepNext w:val="0"/>
        <w:keepLines w:val="0"/>
        <w:pageBreakBefore w:val="0"/>
        <w:widowControl w:val="0"/>
        <w:shd w:val="clear" w:color="auto" w:fill="auto"/>
        <w:tabs>
          <w:tab w:val="left" w:pos="2622"/>
          <w:tab w:val="left" w:pos="1023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5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七）法律法规规定不得担任法定代表人的其他情形的。</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color w:val="000000" w:themeColor="text1"/>
          <w:spacing w:val="0"/>
          <w:w w:val="100"/>
          <w:position w:val="0"/>
          <w:sz w:val="32"/>
          <w:szCs w:val="32"/>
          <w:highlight w:val="none"/>
          <w:lang w:eastAsia="zh-CN"/>
          <w14:textFill>
            <w14:solidFill>
              <w14:schemeClr w14:val="tx1"/>
            </w14:solidFill>
          </w14:textFill>
        </w:rPr>
        <w:t>六</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章</w:t>
      </w:r>
      <w:r>
        <w:rPr>
          <w:rFonts w:hint="eastAsia" w:ascii="黑体" w:hAnsi="黑体" w:eastAsia="黑体" w:cs="黑体"/>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资产管理、使用原则</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四十九</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的经费来源：</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51" w:name="bookmark48"/>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5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一）开办资金；</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52" w:name="bookmark49"/>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52"/>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二）政府资助；</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53" w:name="bookmark50"/>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53"/>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三）在业务范围内开展服务活动的收入；</w:t>
      </w:r>
    </w:p>
    <w:p>
      <w:pPr>
        <w:pStyle w:val="12"/>
        <w:keepNext w:val="0"/>
        <w:keepLines w:val="0"/>
        <w:pageBreakBefore w:val="0"/>
        <w:widowControl w:val="0"/>
        <w:shd w:val="clear" w:color="auto" w:fill="auto"/>
        <w:tabs>
          <w:tab w:val="left" w:pos="2622"/>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54" w:name="bookmark51"/>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54"/>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四）利息；</w:t>
      </w:r>
    </w:p>
    <w:p>
      <w:pPr>
        <w:pStyle w:val="12"/>
        <w:keepNext w:val="0"/>
        <w:keepLines w:val="0"/>
        <w:pageBreakBefore w:val="0"/>
        <w:widowControl w:val="0"/>
        <w:shd w:val="clear" w:color="auto" w:fill="auto"/>
        <w:tabs>
          <w:tab w:val="left" w:pos="2622"/>
          <w:tab w:val="left" w:pos="1023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55" w:name="bookmark52"/>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55"/>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五）捐赠；</w:t>
      </w:r>
    </w:p>
    <w:p>
      <w:pPr>
        <w:pStyle w:val="12"/>
        <w:keepNext w:val="0"/>
        <w:keepLines w:val="0"/>
        <w:pageBreakBefore w:val="0"/>
        <w:widowControl w:val="0"/>
        <w:shd w:val="clear" w:color="auto" w:fill="auto"/>
        <w:tabs>
          <w:tab w:val="left" w:pos="262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56" w:name="bookmark53"/>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w:t>
      </w:r>
      <w:bookmarkEnd w:id="56"/>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六）其他合法收入。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第五十</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校的最初</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开办经费由大连振邦集团有限公司出资。</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现实际举办者惠州市宏锋实业有限公司</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按照《中华人民共和国民办教育促进法实施条例》的规定，将办学收入全部用于学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发展，不要求取得合理回报。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五十一</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执行国家规定的会计制度，依法进行会计核算，建立健全内部会计监督制度，保证会计资料合法、真实、完整。</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经费必须用于章程规定的业务范围和事业的发展，在每个会计年度结束时，学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应当从年度净收益中按不低于年度净资产增加额或者净收益的</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25%</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的比例提取发展基金，用于学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的建设、维护和教学设备的添置、更新等。</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五十二</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配备具有专业资格的会计人员。会计不得兼任出纳。会计人员调动工作或离职时，必须与接管人员办理交接手续。</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五十三</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换届或更换法定代表人之前，必须进行财务审计。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五十四</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按照《民办非企业单位登记管理暂行条例》的规定，自觉接受登记管理机关组织的年度检查。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五十五</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学校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财产及孳息不用于分配，但不包括合理的工资薪金支出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color w:val="000000" w:themeColor="text1"/>
          <w:spacing w:val="0"/>
          <w:w w:val="100"/>
          <w:position w:val="0"/>
          <w:sz w:val="32"/>
          <w:szCs w:val="32"/>
          <w:highlight w:val="none"/>
          <w:lang w:eastAsia="zh-CN"/>
          <w14:textFill>
            <w14:solidFill>
              <w14:schemeClr w14:val="tx1"/>
            </w14:solidFill>
          </w14:textFill>
        </w:rPr>
        <w:t>七</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章</w:t>
      </w:r>
      <w:r>
        <w:rPr>
          <w:rFonts w:hint="eastAsia" w:ascii="黑体" w:hAnsi="黑体" w:eastAsia="黑体" w:cs="黑体"/>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教师与受教育者</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五十六</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聘任有教师任职资格的教师，依法与教职工签订劳动合同，保障教职工的工资、福利待遇，并按规定为教职工缴纳社会保险费。</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五十七</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依法建立工会，维护教职工合法权益，并通过以教师为主体的教职工代表大会等形式，保障教职工参与民主管理和监督的权利。</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五十八</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对教职工进行思想品德教育和业务培训。</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i/>
          <w:iCs/>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五十九</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教师应当遵纪守法，为人师表，关爱学生，钻研业务，完成教育教学和科学研究</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任务</w:t>
      </w:r>
      <w:r>
        <w:rPr>
          <w:rFonts w:hint="eastAsia" w:ascii="仿宋_GB2312" w:hAnsi="仿宋_GB2312" w:eastAsia="仿宋_GB2312" w:cs="仿宋_GB2312"/>
          <w:i/>
          <w:iCs/>
          <w:color w:val="000000" w:themeColor="text1"/>
          <w:spacing w:val="0"/>
          <w:w w:val="100"/>
          <w:position w:val="0"/>
          <w:sz w:val="32"/>
          <w:szCs w:val="32"/>
          <w:highlight w:val="none"/>
          <w14:textFill>
            <w14:solidFill>
              <w14:schemeClr w14:val="tx1"/>
            </w14:solidFill>
          </w14:textFill>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六十</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加强学生思想政治工作队伍的建设，该队伍的主体是党政干部、共青团干部、思想政治理论课教师、辅导员和班主任。</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辅导员和班主任是学生日常思想政治教育和管理工作的组织者、实施者和指导者。</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六十一</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依法保障受教育者的合法权益，按国家规定建立学籍管理制度和贫困学生资助制度，对受教育者实施奖励或者处分。</w:t>
      </w:r>
    </w:p>
    <w:p>
      <w:pPr>
        <w:pStyle w:val="12"/>
        <w:keepNext w:val="0"/>
        <w:keepLines w:val="0"/>
        <w:pageBreakBefore w:val="0"/>
        <w:widowControl w:val="0"/>
        <w:shd w:val="clear" w:color="auto" w:fill="auto"/>
        <w:tabs>
          <w:tab w:val="left" w:pos="648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六十二</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加强实践教学环节和职业技能培养，实行</w:t>
      </w:r>
      <w:r>
        <w:rPr>
          <w:rFonts w:hint="eastAsia" w:ascii="仿宋_GB2312" w:hAnsi="仿宋_GB2312" w:eastAsia="仿宋_GB2312" w:cs="仿宋_GB2312"/>
          <w:color w:val="000000" w:themeColor="text1"/>
          <w:spacing w:val="0"/>
          <w:w w:val="100"/>
          <w:position w:val="0"/>
          <w:sz w:val="32"/>
          <w:szCs w:val="32"/>
          <w:highlight w:val="none"/>
          <w:lang w:val="zh-CN" w:eastAsia="zh-CN" w:bidi="zh-CN"/>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历证书+职业资格证书”的办学模式。</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六十三</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受教育者应当遵纪守法，尊敬师长，努力学习，完成规定学业，养成良好的思想品德和行为习惯，并按规定缴纳学费及有关费用。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六十四</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受教育者必须认真学习马列主义、毛泽东思想、邓小平理论、</w:t>
      </w:r>
      <w:r>
        <w:rPr>
          <w:rFonts w:hint="eastAsia" w:ascii="仿宋_GB2312" w:hAnsi="仿宋_GB2312" w:eastAsia="仿宋_GB2312" w:cs="仿宋_GB2312"/>
          <w:color w:val="000000" w:themeColor="text1"/>
          <w:spacing w:val="0"/>
          <w:w w:val="100"/>
          <w:position w:val="0"/>
          <w:sz w:val="32"/>
          <w:szCs w:val="32"/>
          <w:highlight w:val="none"/>
          <w:lang w:val="zh-CN" w:eastAsia="zh-CN" w:bidi="zh-CN"/>
          <w14:textFill>
            <w14:solidFill>
              <w14:schemeClr w14:val="tx1"/>
            </w14:solidFill>
          </w14:textFill>
        </w:rPr>
        <w:t>“三个</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代表”重要思想和科学发展观，认真学习科学文化知识和职业技能，树立正确的世界观、人生观、价值观，养成良好的道德品质，成为有理想、有道德、有文化、有纪律的社会主义新人。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color w:val="000000" w:themeColor="text1"/>
          <w:spacing w:val="0"/>
          <w:w w:val="100"/>
          <w:position w:val="0"/>
          <w:sz w:val="32"/>
          <w:szCs w:val="32"/>
          <w:highlight w:val="none"/>
          <w:lang w:eastAsia="zh-CN"/>
          <w14:textFill>
            <w14:solidFill>
              <w14:schemeClr w14:val="tx1"/>
            </w14:solidFill>
          </w14:textFill>
        </w:rPr>
        <w:t>八</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章</w:t>
      </w:r>
      <w:r>
        <w:rPr>
          <w:rFonts w:hint="eastAsia" w:ascii="黑体" w:hAnsi="黑体" w:eastAsia="黑体" w:cs="黑体"/>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章程的修订程序</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六十五</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本章程的修改须经董事会表决通过后的</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15</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日内</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报业务主管单位审查同意，自报业务主管单位审查同意之日起</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30</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日内，报登记管理机关核准、备案。</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color w:val="000000" w:themeColor="text1"/>
          <w:spacing w:val="0"/>
          <w:w w:val="100"/>
          <w:position w:val="0"/>
          <w:sz w:val="32"/>
          <w:szCs w:val="32"/>
          <w:highlight w:val="none"/>
          <w:lang w:val="en-US" w:eastAsia="zh-CN"/>
          <w14:textFill>
            <w14:solidFill>
              <w14:schemeClr w14:val="tx1"/>
            </w14:solidFill>
          </w14:textFill>
        </w:rPr>
        <w:t xml:space="preserve">第九章 </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终止程序及终止后资产处理</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六十六</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有下列情形之一的，应当终止</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（一）无法按照章程规定的宗旨继续开展活动的;</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（二）发生分立、合并等原因需要注销的;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三）自行解散的。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六十七</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终止，应当在董事会表决通过后</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15</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日内，报审批机关审查同意。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六十八</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办理注销登记前，应当在登记管理机关、业务主管单位和有关机关的指导下成立清算组织，按照法定程序清理债权债务，处理剩余财产，完成清算工作。</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剩余财产，应当按照有关法律、法规的规定处理。清算期间，不进行清算以外的活动。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应当自完成清算之日起</w:t>
      </w:r>
      <w:r>
        <w:rPr>
          <w:rFonts w:hint="eastAsia" w:ascii="仿宋_GB2312" w:hAnsi="仿宋_GB2312" w:eastAsia="仿宋_GB2312" w:cs="仿宋_GB2312"/>
          <w:b/>
          <w:bCs/>
          <w:color w:val="000000" w:themeColor="text1"/>
          <w:spacing w:val="0"/>
          <w:w w:val="80"/>
          <w:position w:val="0"/>
          <w:sz w:val="32"/>
          <w:szCs w:val="32"/>
          <w:highlight w:val="none"/>
          <w14:textFill>
            <w14:solidFill>
              <w14:schemeClr w14:val="tx1"/>
            </w14:solidFill>
          </w14:textFill>
        </w:rPr>
        <w:t>15</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日内，向登记管理机关办理注销登</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记。</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六十九</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学</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校</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经业务主管单位审查同意，登记管理机关发出</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注销登记证</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明文件之日起，即为终止。</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eastAsia="zh-CN"/>
          <w14:textFill>
            <w14:solidFill>
              <w14:schemeClr w14:val="tx1"/>
            </w14:solidFill>
          </w14:textFill>
        </w:rPr>
        <w:t>七十</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学校终止时，清偿</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剩余</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债务后的剩余财产继续用于其他非营利性学校办学</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，并向社会公告。</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color w:val="000000" w:themeColor="text1"/>
          <w:spacing w:val="0"/>
          <w:w w:val="100"/>
          <w:position w:val="0"/>
          <w:sz w:val="32"/>
          <w:szCs w:val="32"/>
          <w:highlight w:val="none"/>
          <w:lang w:eastAsia="zh-CN"/>
          <w14:textFill>
            <w14:solidFill>
              <w14:schemeClr w14:val="tx1"/>
            </w14:solidFill>
          </w14:textFill>
        </w:rPr>
        <w:t>十</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章</w:t>
      </w:r>
      <w:r>
        <w:rPr>
          <w:rFonts w:hint="eastAsia" w:ascii="黑体" w:hAnsi="黑体" w:eastAsia="黑体" w:cs="黑体"/>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pacing w:val="0"/>
          <w:w w:val="100"/>
          <w:position w:val="0"/>
          <w:sz w:val="32"/>
          <w:szCs w:val="32"/>
          <w:highlight w:val="none"/>
          <w14:textFill>
            <w14:solidFill>
              <w14:schemeClr w14:val="tx1"/>
            </w14:solidFill>
          </w14:textFill>
        </w:rPr>
        <w:t>附则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七十一</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本章程经</w:t>
      </w:r>
      <w:r>
        <w:rPr>
          <w:rFonts w:hint="eastAsia" w:ascii="仿宋_GB2312" w:hAnsi="仿宋_GB2312" w:eastAsia="仿宋_GB2312" w:cs="仿宋_GB2312"/>
          <w:b/>
          <w:bCs/>
          <w:color w:val="000000" w:themeColor="text1"/>
          <w:spacing w:val="0"/>
          <w:w w:val="80"/>
          <w:position w:val="0"/>
          <w:sz w:val="32"/>
          <w:szCs w:val="32"/>
          <w:highlight w:val="none"/>
          <w:lang w:val="en-US"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年</w:t>
      </w:r>
      <w:r>
        <w:rPr>
          <w:rFonts w:hint="eastAsia" w:ascii="仿宋_GB2312" w:hAnsi="仿宋_GB2312" w:eastAsia="仿宋_GB2312" w:cs="仿宋_GB2312"/>
          <w:b/>
          <w:bCs/>
          <w:color w:val="000000" w:themeColor="text1"/>
          <w:spacing w:val="0"/>
          <w:w w:val="80"/>
          <w:position w:val="0"/>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月</w:t>
      </w:r>
      <w:r>
        <w:rPr>
          <w:rFonts w:hint="eastAsia" w:ascii="仿宋_GB2312" w:hAnsi="仿宋_GB2312" w:eastAsia="仿宋_GB2312" w:cs="仿宋_GB2312"/>
          <w:b/>
          <w:bCs/>
          <w:color w:val="000000" w:themeColor="text1"/>
          <w:spacing w:val="0"/>
          <w:w w:val="80"/>
          <w:position w:val="0"/>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日董事会</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表决通过。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七十二</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本章程的解释权属董事会。</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color w:val="000000" w:themeColor="text1"/>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CN" w:bidi="zh-TW"/>
          <w14:textFill>
            <w14:solidFill>
              <w14:schemeClr w14:val="tx1"/>
            </w14:solidFill>
          </w14:textFill>
        </w:rPr>
        <w:t>七十三</w:t>
      </w:r>
      <w:r>
        <w:rPr>
          <w:rFonts w:hint="eastAsia" w:ascii="黑体" w:hAnsi="黑体" w:eastAsia="黑体" w:cs="黑体"/>
          <w:b w:val="0"/>
          <w:bCs w:val="0"/>
          <w:color w:val="000000" w:themeColor="text1"/>
          <w:spacing w:val="0"/>
          <w:w w:val="100"/>
          <w:position w:val="0"/>
          <w:sz w:val="32"/>
          <w:szCs w:val="32"/>
          <w:highlight w:val="none"/>
          <w:u w:val="none"/>
          <w:shd w:val="clear" w:color="auto" w:fill="auto"/>
          <w:lang w:val="zh-TW" w:eastAsia="zh-TW" w:bidi="zh-TW"/>
          <w14:textFill>
            <w14:solidFill>
              <w14:schemeClr w14:val="tx1"/>
            </w14:solidFill>
          </w14:textFill>
        </w:rPr>
        <w:t>条</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t>本章程自登记管理机关核准</w:t>
      </w:r>
      <w:r>
        <w:rPr>
          <w:rFonts w:hint="eastAsia" w:ascii="仿宋_GB2312" w:hAnsi="仿宋_GB2312" w:eastAsia="仿宋_GB2312" w:cs="仿宋_GB2312"/>
          <w:color w:val="000000" w:themeColor="text1"/>
          <w:spacing w:val="0"/>
          <w:w w:val="100"/>
          <w:position w:val="0"/>
          <w:sz w:val="32"/>
          <w:szCs w:val="32"/>
          <w:highlight w:val="none"/>
          <w:lang w:eastAsia="zh-CN"/>
          <w14:textFill>
            <w14:solidFill>
              <w14:schemeClr w14:val="tx1"/>
            </w14:solidFill>
          </w14:textFill>
        </w:rPr>
        <w:t>、备案之日起生效。</w:t>
      </w:r>
    </w:p>
    <w:sectPr>
      <w:footerReference r:id="rId5" w:type="default"/>
      <w:footerReference r:id="rId6" w:type="even"/>
      <w:footnotePr>
        <w:numFmt w:val="decimal"/>
      </w:footnotePr>
      <w:pgSz w:w="11900" w:h="16840"/>
      <w:pgMar w:top="2098" w:right="1587" w:bottom="1587" w:left="1587" w:header="1152" w:footer="963"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-166370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1pt;height:144pt;width:144pt;mso-position-horizontal:outside;mso-position-horizontal-relative:margin;mso-wrap-style:none;z-index:251659264;mso-width-relative:page;mso-height-relative:page;" filled="f" stroked="f" coordsize="21600,21600" o:gfxdata="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MnYM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58F6"/>
    <w:rsid w:val="007A72EE"/>
    <w:rsid w:val="01872B28"/>
    <w:rsid w:val="041759CA"/>
    <w:rsid w:val="042100B6"/>
    <w:rsid w:val="05F32ED4"/>
    <w:rsid w:val="06C06887"/>
    <w:rsid w:val="07492EC6"/>
    <w:rsid w:val="076A6123"/>
    <w:rsid w:val="0836193C"/>
    <w:rsid w:val="0A190111"/>
    <w:rsid w:val="0AE137C6"/>
    <w:rsid w:val="0C2C643D"/>
    <w:rsid w:val="0D4A55E9"/>
    <w:rsid w:val="0DE0226C"/>
    <w:rsid w:val="0EF32663"/>
    <w:rsid w:val="0F645A33"/>
    <w:rsid w:val="104231CA"/>
    <w:rsid w:val="11A35285"/>
    <w:rsid w:val="144F3167"/>
    <w:rsid w:val="17E608D0"/>
    <w:rsid w:val="2227178A"/>
    <w:rsid w:val="24C87F94"/>
    <w:rsid w:val="26EE49A0"/>
    <w:rsid w:val="27357D24"/>
    <w:rsid w:val="28A77DC0"/>
    <w:rsid w:val="292B5A65"/>
    <w:rsid w:val="29DE1CAA"/>
    <w:rsid w:val="2A980586"/>
    <w:rsid w:val="2B6612F8"/>
    <w:rsid w:val="2DE20519"/>
    <w:rsid w:val="2F585576"/>
    <w:rsid w:val="2F704BB4"/>
    <w:rsid w:val="30327621"/>
    <w:rsid w:val="32021AE6"/>
    <w:rsid w:val="32A26E88"/>
    <w:rsid w:val="36573EDB"/>
    <w:rsid w:val="37851858"/>
    <w:rsid w:val="37BE0652"/>
    <w:rsid w:val="38506BF8"/>
    <w:rsid w:val="386A4630"/>
    <w:rsid w:val="38777C51"/>
    <w:rsid w:val="3C2B63D9"/>
    <w:rsid w:val="3DF91154"/>
    <w:rsid w:val="40285464"/>
    <w:rsid w:val="41BA2BFA"/>
    <w:rsid w:val="41EA0C3D"/>
    <w:rsid w:val="454C4477"/>
    <w:rsid w:val="48C43BC2"/>
    <w:rsid w:val="497B1669"/>
    <w:rsid w:val="49FC7BA1"/>
    <w:rsid w:val="4CF46710"/>
    <w:rsid w:val="50FD112D"/>
    <w:rsid w:val="514C7518"/>
    <w:rsid w:val="55995963"/>
    <w:rsid w:val="5942531F"/>
    <w:rsid w:val="595927AE"/>
    <w:rsid w:val="5C2C3A6A"/>
    <w:rsid w:val="5D051EAC"/>
    <w:rsid w:val="5F8C4E3E"/>
    <w:rsid w:val="60027359"/>
    <w:rsid w:val="600E6A3C"/>
    <w:rsid w:val="61EC79C4"/>
    <w:rsid w:val="6282719C"/>
    <w:rsid w:val="6629693C"/>
    <w:rsid w:val="66774C36"/>
    <w:rsid w:val="679342C6"/>
    <w:rsid w:val="683B31E5"/>
    <w:rsid w:val="6A1F3D00"/>
    <w:rsid w:val="6B2C3E23"/>
    <w:rsid w:val="6B612143"/>
    <w:rsid w:val="6D432374"/>
    <w:rsid w:val="6DEA4F7E"/>
    <w:rsid w:val="6E8D567A"/>
    <w:rsid w:val="70D34E7D"/>
    <w:rsid w:val="71C349F7"/>
    <w:rsid w:val="72A7136B"/>
    <w:rsid w:val="733D687C"/>
    <w:rsid w:val="73CE4B25"/>
    <w:rsid w:val="74A27B75"/>
    <w:rsid w:val="753E5DF6"/>
    <w:rsid w:val="75764529"/>
    <w:rsid w:val="763372DF"/>
    <w:rsid w:val="766E0958"/>
    <w:rsid w:val="775A3B01"/>
    <w:rsid w:val="77DD3DB9"/>
    <w:rsid w:val="791800B8"/>
    <w:rsid w:val="798B683A"/>
    <w:rsid w:val="7AAF002F"/>
    <w:rsid w:val="7D5D0971"/>
    <w:rsid w:val="7DFF58F6"/>
    <w:rsid w:val="7E4B4BC2"/>
    <w:rsid w:val="7E79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link w:val="8"/>
    <w:semiHidden/>
    <w:qFormat/>
    <w:uiPriority w:val="0"/>
    <w:rPr>
      <w:rFonts w:ascii="Tahoma" w:hAnsi="Tahoma" w:eastAsia="Times New Roman" w:cs="Tahoma"/>
      <w:kern w:val="0"/>
      <w:sz w:val="20"/>
      <w:szCs w:val="20"/>
      <w:lang w:eastAsia="en-US"/>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Char Char1 Char Char Char Char Char Char Char"/>
    <w:basedOn w:val="1"/>
    <w:link w:val="7"/>
    <w:qFormat/>
    <w:uiPriority w:val="0"/>
    <w:pPr>
      <w:widowControl/>
      <w:spacing w:after="160" w:line="240" w:lineRule="exact"/>
      <w:jc w:val="left"/>
    </w:pPr>
    <w:rPr>
      <w:rFonts w:ascii="Tahoma" w:hAnsi="Tahoma" w:eastAsia="Times New Roman" w:cs="Tahoma"/>
      <w:kern w:val="0"/>
      <w:sz w:val="20"/>
      <w:szCs w:val="20"/>
      <w:lang w:eastAsia="en-US"/>
    </w:rPr>
  </w:style>
  <w:style w:type="character" w:styleId="9">
    <w:name w:val="page number"/>
    <w:basedOn w:val="7"/>
    <w:qFormat/>
    <w:uiPriority w:val="0"/>
  </w:style>
  <w:style w:type="paragraph" w:customStyle="1" w:styleId="10">
    <w:name w:val="Heading #2|1"/>
    <w:basedOn w:val="1"/>
    <w:qFormat/>
    <w:uiPriority w:val="0"/>
    <w:pPr>
      <w:widowControl w:val="0"/>
      <w:shd w:val="clear" w:color="auto" w:fill="auto"/>
      <w:spacing w:before="180" w:after="400"/>
      <w:jc w:val="center"/>
      <w:outlineLvl w:val="1"/>
    </w:pPr>
    <w:rPr>
      <w:rFonts w:ascii="宋体" w:hAnsi="宋体" w:eastAsia="宋体" w:cs="宋体"/>
      <w:color w:val="414A49"/>
      <w:sz w:val="42"/>
      <w:szCs w:val="42"/>
      <w:u w:val="none"/>
      <w:shd w:val="clear" w:color="auto" w:fill="auto"/>
      <w:lang w:val="zh-TW" w:eastAsia="zh-TW" w:bidi="zh-TW"/>
    </w:rPr>
  </w:style>
  <w:style w:type="paragraph" w:customStyle="1" w:styleId="11">
    <w:name w:val="Body text|2"/>
    <w:basedOn w:val="1"/>
    <w:qFormat/>
    <w:uiPriority w:val="0"/>
    <w:pPr>
      <w:widowControl w:val="0"/>
      <w:shd w:val="clear" w:color="auto" w:fill="auto"/>
      <w:spacing w:after="500"/>
      <w:jc w:val="center"/>
    </w:pPr>
    <w:rPr>
      <w:rFonts w:ascii="宋体" w:hAnsi="宋体" w:eastAsia="宋体" w:cs="宋体"/>
      <w:color w:val="636968"/>
      <w:u w:val="none"/>
      <w:shd w:val="clear" w:color="auto" w:fill="auto"/>
      <w:lang w:val="zh-TW" w:eastAsia="zh-TW" w:bidi="zh-TW"/>
    </w:rPr>
  </w:style>
  <w:style w:type="paragraph" w:customStyle="1" w:styleId="12">
    <w:name w:val="Body text|1"/>
    <w:basedOn w:val="1"/>
    <w:qFormat/>
    <w:uiPriority w:val="0"/>
    <w:pPr>
      <w:widowControl w:val="0"/>
      <w:shd w:val="clear" w:color="auto" w:fill="auto"/>
      <w:spacing w:line="480" w:lineRule="auto"/>
    </w:pPr>
    <w:rPr>
      <w:rFonts w:ascii="宋体" w:hAnsi="宋体" w:eastAsia="宋体" w:cs="宋体"/>
      <w:color w:val="636968"/>
      <w:sz w:val="26"/>
      <w:szCs w:val="26"/>
      <w:u w:val="none"/>
      <w:shd w:val="clear" w:color="auto" w:fill="auto"/>
      <w:lang w:val="zh-TW" w:eastAsia="zh-TW" w:bidi="zh-TW"/>
    </w:rPr>
  </w:style>
  <w:style w:type="paragraph" w:customStyle="1" w:styleId="13">
    <w:name w:val="Table of contents|1"/>
    <w:basedOn w:val="1"/>
    <w:qFormat/>
    <w:uiPriority w:val="0"/>
    <w:pPr>
      <w:widowControl w:val="0"/>
      <w:shd w:val="clear" w:color="auto" w:fill="auto"/>
      <w:spacing w:after="130" w:line="372" w:lineRule="auto"/>
      <w:ind w:left="1160"/>
    </w:pPr>
    <w:rPr>
      <w:rFonts w:ascii="宋体" w:hAnsi="宋体" w:eastAsia="宋体" w:cs="宋体"/>
      <w:color w:val="636968"/>
      <w:sz w:val="26"/>
      <w:szCs w:val="26"/>
      <w:u w:val="none"/>
      <w:shd w:val="clear" w:color="auto" w:fill="auto"/>
      <w:lang w:val="zh-TW" w:eastAsia="zh-TW" w:bidi="zh-TW"/>
    </w:rPr>
  </w:style>
  <w:style w:type="paragraph" w:customStyle="1" w:styleId="14">
    <w:name w:val="章程标题 (论证报告样式)"/>
    <w:basedOn w:val="1"/>
    <w:qFormat/>
    <w:uiPriority w:val="0"/>
    <w:pPr>
      <w:autoSpaceDE w:val="0"/>
      <w:autoSpaceDN w:val="0"/>
      <w:adjustRightInd w:val="0"/>
      <w:spacing w:before="170" w:line="440" w:lineRule="atLeast"/>
      <w:jc w:val="center"/>
      <w:textAlignment w:val="center"/>
    </w:pPr>
    <w:rPr>
      <w:rFonts w:ascii="黑体" w:eastAsia="黑体" w:cs="黑体"/>
      <w:color w:val="000000"/>
      <w:kern w:val="0"/>
      <w:sz w:val="30"/>
      <w:szCs w:val="30"/>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2021-01-14T08:27:00Z</dcterms:created>
  <dc:creator>Administrator</dc:creator>
  <cp:lastModifiedBy>Administrator</cp:lastModifiedBy>
  <cp:lastPrinted>2021-09-19T07:16:46Z</cp:lastPrinted>
  <dcterms:modified xsi:type="dcterms:W3CDTF">2021-09-19T07:32:37Z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193674A1FFA54C3E93BBEC245E52A1BE</vt:lpwstr>
  </property>
</Properties>
</file>